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27" w:rsidRPr="00B77227" w:rsidRDefault="00DA5497" w:rsidP="00B772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DA5497" w:rsidRPr="00F60FAF" w:rsidRDefault="00DA5497" w:rsidP="00DA549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256"/>
        <w:gridCol w:w="2943"/>
        <w:gridCol w:w="3126"/>
        <w:gridCol w:w="30"/>
      </w:tblGrid>
      <w:tr w:rsidR="00DA5497" w:rsidRPr="00F60FAF" w:rsidTr="008017B3">
        <w:trPr>
          <w:gridAfter w:val="1"/>
          <w:wAfter w:w="30" w:type="dxa"/>
          <w:trHeight w:val="2188"/>
        </w:trPr>
        <w:tc>
          <w:tcPr>
            <w:tcW w:w="3256" w:type="dxa"/>
          </w:tcPr>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АДМИНИСТРАЦИЯ</w:t>
            </w: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 xml:space="preserve">МУНИЦИПАЛЬНОГО </w:t>
            </w:r>
            <w:proofErr w:type="gramStart"/>
            <w:r w:rsidRPr="00F60FAF">
              <w:rPr>
                <w:rFonts w:ascii="Times New Roman" w:eastAsiaTheme="minorEastAsia" w:hAnsi="Times New Roman" w:cs="Times New Roman"/>
                <w:b/>
                <w:color w:val="000000"/>
                <w:lang w:eastAsia="ru-RU"/>
              </w:rPr>
              <w:t>ОБРАЗОВАНИЯ  «</w:t>
            </w:r>
            <w:proofErr w:type="gramEnd"/>
            <w:r>
              <w:rPr>
                <w:rFonts w:ascii="Times New Roman" w:eastAsiaTheme="minorEastAsia" w:hAnsi="Times New Roman" w:cs="Times New Roman"/>
                <w:b/>
                <w:color w:val="000000"/>
                <w:lang w:eastAsia="ru-RU"/>
              </w:rPr>
              <w:t>ХОНХОЛОЙСКОЕ</w:t>
            </w:r>
            <w:r w:rsidRPr="00F60FAF">
              <w:rPr>
                <w:rFonts w:ascii="Times New Roman" w:eastAsiaTheme="minorEastAsia" w:hAnsi="Times New Roman" w:cs="Times New Roman"/>
                <w:b/>
                <w:color w:val="000000"/>
                <w:lang w:eastAsia="ru-RU"/>
              </w:rPr>
              <w:t xml:space="preserve">» </w:t>
            </w: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 xml:space="preserve">МУХОРШИБИРСКОГО РАЙОНА РЕСПУБЛИКИ БУРЯТИЯ </w:t>
            </w: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(СЕЛЬСКОЕ ПОСЕЛЕНИЕ)</w:t>
            </w:r>
          </w:p>
        </w:tc>
        <w:tc>
          <w:tcPr>
            <w:tcW w:w="2943" w:type="dxa"/>
            <w:hideMark/>
          </w:tcPr>
          <w:p w:rsidR="00DA5497" w:rsidRPr="00F60FAF" w:rsidRDefault="00157188" w:rsidP="008017B3">
            <w:pPr>
              <w:spacing w:after="0" w:line="360" w:lineRule="auto"/>
              <w:jc w:val="center"/>
              <w:rPr>
                <w:rFonts w:ascii="Times New Roman" w:eastAsiaTheme="minorEastAsia" w:hAnsi="Times New Roman" w:cs="Times New Roman"/>
                <w:b/>
                <w:lang w:eastAsia="ru-RU"/>
              </w:rPr>
            </w:pPr>
            <w:r>
              <w:rPr>
                <w:rFonts w:eastAsiaTheme="minorEastAsia"/>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85pt;margin-top:3.8pt;width:49.95pt;height:66pt;z-index:251658240;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725867143" r:id="rId6"/>
              </w:object>
            </w:r>
          </w:p>
        </w:tc>
        <w:tc>
          <w:tcPr>
            <w:tcW w:w="3126" w:type="dxa"/>
          </w:tcPr>
          <w:p w:rsidR="00DA5497" w:rsidRPr="00F60FAF" w:rsidRDefault="00DA5497" w:rsidP="008017B3">
            <w:pPr>
              <w:shd w:val="clear" w:color="auto" w:fill="FFFFFF"/>
              <w:spacing w:after="0" w:line="276" w:lineRule="auto"/>
              <w:rPr>
                <w:rFonts w:ascii="Times New Roman" w:eastAsia="Times New Roman" w:hAnsi="Times New Roman" w:cs="Times New Roman"/>
                <w:b/>
                <w:bCs/>
                <w:color w:val="000000"/>
                <w:lang w:eastAsia="ru-RU"/>
              </w:rPr>
            </w:pPr>
          </w:p>
          <w:p w:rsidR="00DA5497" w:rsidRPr="00F60FAF" w:rsidRDefault="00DA5497" w:rsidP="008017B3">
            <w:pPr>
              <w:shd w:val="clear" w:color="auto" w:fill="FFFFFF"/>
              <w:spacing w:after="0" w:line="276" w:lineRule="auto"/>
              <w:jc w:val="center"/>
              <w:rPr>
                <w:rFonts w:ascii="Times New Roman" w:eastAsia="Times New Roman" w:hAnsi="Times New Roman" w:cs="Times New Roman"/>
                <w:b/>
                <w:color w:val="000000"/>
                <w:lang w:eastAsia="ru-RU"/>
              </w:rPr>
            </w:pPr>
          </w:p>
        </w:tc>
      </w:tr>
      <w:tr w:rsidR="00DA5497" w:rsidRPr="00F60FAF" w:rsidTr="008017B3">
        <w:trPr>
          <w:trHeight w:val="80"/>
        </w:trPr>
        <w:tc>
          <w:tcPr>
            <w:tcW w:w="9355" w:type="dxa"/>
            <w:gridSpan w:val="4"/>
            <w:tcBorders>
              <w:top w:val="nil"/>
              <w:left w:val="nil"/>
              <w:bottom w:val="single" w:sz="12" w:space="0" w:color="auto"/>
              <w:right w:val="nil"/>
            </w:tcBorders>
          </w:tcPr>
          <w:p w:rsidR="00DA5497" w:rsidRPr="00F60FAF" w:rsidRDefault="00DA5497" w:rsidP="008017B3">
            <w:pPr>
              <w:spacing w:after="0" w:line="276" w:lineRule="auto"/>
              <w:rPr>
                <w:rFonts w:ascii="Times New Roman" w:eastAsiaTheme="minorEastAsia" w:hAnsi="Times New Roman" w:cs="Times New Roman"/>
                <w:b/>
                <w:color w:val="000000"/>
                <w:lang w:eastAsia="ru-RU"/>
              </w:rPr>
            </w:pPr>
          </w:p>
        </w:tc>
      </w:tr>
    </w:tbl>
    <w:p w:rsidR="00DA5497" w:rsidRPr="00F60FAF" w:rsidRDefault="00DA5497" w:rsidP="00DA5497">
      <w:pPr>
        <w:spacing w:after="0" w:line="276" w:lineRule="auto"/>
        <w:rPr>
          <w:rFonts w:ascii="Times New Roman" w:eastAsiaTheme="minorEastAsia" w:hAnsi="Times New Roman" w:cs="Times New Roman"/>
          <w:b/>
          <w:lang w:eastAsia="ru-RU"/>
        </w:rPr>
      </w:pPr>
    </w:p>
    <w:p w:rsidR="00DA5497" w:rsidRPr="00F60FAF" w:rsidRDefault="00DA5497" w:rsidP="00DA5497">
      <w:pPr>
        <w:spacing w:after="0" w:line="276" w:lineRule="auto"/>
        <w:jc w:val="center"/>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ПОСТАНОВЛЕНИЕ </w:t>
      </w:r>
    </w:p>
    <w:p w:rsidR="00DA5497" w:rsidRPr="00F60FAF" w:rsidRDefault="00DA5497" w:rsidP="00DA5497">
      <w:pPr>
        <w:spacing w:after="0" w:line="276" w:lineRule="auto"/>
        <w:rPr>
          <w:rFonts w:ascii="Times New Roman" w:eastAsiaTheme="minorEastAsia" w:hAnsi="Times New Roman" w:cs="Times New Roman"/>
          <w:sz w:val="24"/>
          <w:szCs w:val="24"/>
          <w:lang w:eastAsia="ru-RU"/>
        </w:rPr>
      </w:pPr>
    </w:p>
    <w:p w:rsidR="00DA5497" w:rsidRPr="00F60FAF" w:rsidRDefault="00DA5497" w:rsidP="00DA5497">
      <w:pPr>
        <w:spacing w:after="0" w:line="276" w:lineRule="auto"/>
        <w:rPr>
          <w:rFonts w:ascii="Times New Roman" w:eastAsiaTheme="minorEastAsia" w:hAnsi="Times New Roman" w:cs="Times New Roman"/>
          <w:sz w:val="24"/>
          <w:szCs w:val="24"/>
          <w:lang w:eastAsia="ru-RU"/>
        </w:rPr>
      </w:pPr>
      <w:proofErr w:type="gramStart"/>
      <w:r w:rsidRPr="00F60FA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 » сентября</w:t>
      </w:r>
      <w:r w:rsidRPr="00F60FAF">
        <w:rPr>
          <w:rFonts w:ascii="Times New Roman" w:eastAsiaTheme="minorEastAsia" w:hAnsi="Times New Roman" w:cs="Times New Roman"/>
          <w:sz w:val="24"/>
          <w:szCs w:val="24"/>
          <w:lang w:eastAsia="ru-RU"/>
        </w:rPr>
        <w:t xml:space="preserve"> 2022 г.                                             №                           </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с.Хонхолой</w:t>
      </w:r>
      <w:proofErr w:type="spellEnd"/>
    </w:p>
    <w:p w:rsidR="00DA5497" w:rsidRPr="00F60FAF" w:rsidRDefault="00DA5497" w:rsidP="00DA5497">
      <w:pPr>
        <w:spacing w:after="0" w:line="276" w:lineRule="auto"/>
        <w:rPr>
          <w:rFonts w:ascii="Times New Roman" w:eastAsiaTheme="minorEastAsia" w:hAnsi="Times New Roman" w:cs="Times New Roman"/>
          <w:sz w:val="24"/>
          <w:szCs w:val="24"/>
          <w:lang w:eastAsia="ru-RU"/>
        </w:rPr>
      </w:pP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Об утверждении Программы</w:t>
      </w: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Комплексного развития систем </w:t>
      </w: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Коммунальной инфраструктуры</w:t>
      </w: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МО СП «</w:t>
      </w:r>
      <w:proofErr w:type="spellStart"/>
      <w:r>
        <w:rPr>
          <w:rFonts w:ascii="Times New Roman" w:eastAsiaTheme="minorEastAsia" w:hAnsi="Times New Roman" w:cs="Times New Roman"/>
          <w:sz w:val="24"/>
          <w:szCs w:val="24"/>
          <w:lang w:eastAsia="ru-RU"/>
        </w:rPr>
        <w:t>Хонхолойское</w:t>
      </w:r>
      <w:proofErr w:type="spellEnd"/>
      <w:r w:rsidRPr="00F60FAF">
        <w:rPr>
          <w:rFonts w:ascii="Times New Roman" w:eastAsiaTheme="minorEastAsia" w:hAnsi="Times New Roman" w:cs="Times New Roman"/>
          <w:sz w:val="24"/>
          <w:szCs w:val="24"/>
          <w:lang w:eastAsia="ru-RU"/>
        </w:rPr>
        <w:t>»</w:t>
      </w: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Утвердить Программу комплексного развития систем коммунальной инфраструктуры МО СП «</w:t>
      </w:r>
      <w:proofErr w:type="spellStart"/>
      <w:r>
        <w:rPr>
          <w:rFonts w:ascii="Times New Roman" w:eastAsiaTheme="minorEastAsia" w:hAnsi="Times New Roman" w:cs="Times New Roman"/>
          <w:sz w:val="24"/>
          <w:szCs w:val="24"/>
          <w:lang w:eastAsia="ru-RU"/>
        </w:rPr>
        <w:t>Хонхолойское</w:t>
      </w:r>
      <w:proofErr w:type="spellEnd"/>
      <w:r w:rsidRPr="00F60FAF">
        <w:rPr>
          <w:rFonts w:ascii="Times New Roman" w:eastAsiaTheme="minorEastAsia" w:hAnsi="Times New Roman" w:cs="Times New Roman"/>
          <w:sz w:val="24"/>
          <w:szCs w:val="24"/>
          <w:lang w:eastAsia="ru-RU"/>
        </w:rPr>
        <w:t>» на 2022-2023г.г. и на период до 2028г.</w:t>
      </w:r>
    </w:p>
    <w:p w:rsidR="00DA5497" w:rsidRPr="00F60FAF" w:rsidRDefault="00DA5497" w:rsidP="00DA5497">
      <w:pPr>
        <w:widowControl w:val="0"/>
        <w:autoSpaceDE w:val="0"/>
        <w:autoSpaceDN w:val="0"/>
        <w:adjustRightInd w:val="0"/>
        <w:spacing w:after="200" w:line="276" w:lineRule="auto"/>
        <w:ind w:firstLine="708"/>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
    <w:p w:rsidR="00DA5497" w:rsidRPr="00F60FAF" w:rsidRDefault="00DA5497" w:rsidP="00DA5497">
      <w:pPr>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
    <w:p w:rsidR="00DA5497" w:rsidRPr="00F60FAF" w:rsidRDefault="00DA5497" w:rsidP="00DA5497">
      <w:pPr>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И </w:t>
      </w:r>
      <w:proofErr w:type="gramStart"/>
      <w:r>
        <w:rPr>
          <w:rFonts w:ascii="Times New Roman" w:eastAsiaTheme="minorEastAsia" w:hAnsi="Times New Roman" w:cs="Times New Roman"/>
          <w:sz w:val="24"/>
          <w:szCs w:val="24"/>
          <w:lang w:eastAsia="ru-RU"/>
        </w:rPr>
        <w:t>О  Главы</w:t>
      </w:r>
      <w:proofErr w:type="gramEnd"/>
      <w:r w:rsidRPr="00F60FAF">
        <w:rPr>
          <w:rFonts w:ascii="Times New Roman" w:eastAsiaTheme="minorEastAsia" w:hAnsi="Times New Roman" w:cs="Times New Roman"/>
          <w:sz w:val="24"/>
          <w:szCs w:val="24"/>
          <w:lang w:eastAsia="ru-RU"/>
        </w:rPr>
        <w:t xml:space="preserve">  МО СП «</w:t>
      </w:r>
      <w:proofErr w:type="spellStart"/>
      <w:r>
        <w:rPr>
          <w:rFonts w:ascii="Times New Roman" w:eastAsiaTheme="minorEastAsia" w:hAnsi="Times New Roman" w:cs="Times New Roman"/>
          <w:sz w:val="24"/>
          <w:szCs w:val="24"/>
          <w:lang w:eastAsia="ru-RU"/>
        </w:rPr>
        <w:t>Хонхолойское</w:t>
      </w:r>
      <w:proofErr w:type="spellEnd"/>
      <w:r w:rsidRPr="00F60FA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Ю. А. Васильева</w:t>
      </w:r>
    </w:p>
    <w:p w:rsidR="00DA5497" w:rsidRPr="00F60FAF" w:rsidRDefault="00DA5497" w:rsidP="00DA5497">
      <w:pPr>
        <w:spacing w:after="200" w:line="276" w:lineRule="auto"/>
        <w:rPr>
          <w:rFonts w:eastAsiaTheme="minorEastAsia"/>
          <w:sz w:val="24"/>
          <w:szCs w:val="24"/>
          <w:lang w:eastAsia="ru-RU"/>
        </w:rPr>
      </w:pPr>
    </w:p>
    <w:p w:rsidR="00DA5497" w:rsidRPr="00F60FAF" w:rsidRDefault="00DA5497" w:rsidP="00DA5497">
      <w:pPr>
        <w:spacing w:after="200" w:line="276" w:lineRule="auto"/>
        <w:rPr>
          <w:rFonts w:eastAsiaTheme="minorEastAsia"/>
          <w:lang w:eastAsia="ru-RU"/>
        </w:rPr>
      </w:pPr>
    </w:p>
    <w:p w:rsidR="00DA5497" w:rsidRPr="00F60FAF" w:rsidRDefault="00DA5497" w:rsidP="00DA5497">
      <w:pPr>
        <w:spacing w:after="0" w:line="240" w:lineRule="auto"/>
        <w:rPr>
          <w:rFonts w:ascii="Times New Roman" w:eastAsia="Times New Roman" w:hAnsi="Times New Roman" w:cs="Times New Roman"/>
          <w:sz w:val="24"/>
          <w:szCs w:val="24"/>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r w:rsidRPr="00B77227">
        <w:rPr>
          <w:rFonts w:ascii="Times New Roman" w:eastAsia="Times New Roman" w:hAnsi="Times New Roman" w:cs="Times New Roman"/>
          <w:b/>
          <w:sz w:val="28"/>
          <w:szCs w:val="28"/>
          <w:lang w:eastAsia="ru-RU"/>
        </w:rPr>
        <w:t>МУНИЦИПАЛЬНОЕ ОБРАЗОВАНИЕ СЕЛЬСКОЕ ПОСЕЛЕНИЕ «</w:t>
      </w:r>
      <w:r w:rsidR="009C4652">
        <w:rPr>
          <w:rFonts w:ascii="Times New Roman" w:eastAsia="Times New Roman" w:hAnsi="Times New Roman" w:cs="Times New Roman"/>
          <w:b/>
          <w:sz w:val="28"/>
          <w:szCs w:val="28"/>
          <w:lang w:eastAsia="ru-RU"/>
        </w:rPr>
        <w:t>ХОНХОЛОЙСКОЕ</w:t>
      </w: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48"/>
          <w:szCs w:val="48"/>
          <w:lang w:eastAsia="ru-RU"/>
        </w:rPr>
      </w:pPr>
      <w:r w:rsidRPr="00B77227">
        <w:rPr>
          <w:rFonts w:ascii="Times New Roman" w:eastAsia="Times New Roman" w:hAnsi="Times New Roman" w:cs="Times New Roman"/>
          <w:b/>
          <w:sz w:val="48"/>
          <w:szCs w:val="48"/>
          <w:lang w:eastAsia="ru-RU"/>
        </w:rPr>
        <w:t>ПРОГРАММА</w:t>
      </w:r>
    </w:p>
    <w:p w:rsidR="00B77227" w:rsidRPr="00B77227" w:rsidRDefault="00B77227" w:rsidP="00B77227">
      <w:pPr>
        <w:spacing w:after="0" w:line="240" w:lineRule="auto"/>
        <w:jc w:val="center"/>
        <w:rPr>
          <w:rFonts w:ascii="Times New Roman" w:eastAsia="Times New Roman" w:hAnsi="Times New Roman" w:cs="Times New Roman"/>
          <w:b/>
          <w:sz w:val="48"/>
          <w:szCs w:val="48"/>
          <w:lang w:eastAsia="ru-RU"/>
        </w:rPr>
      </w:pP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Комплексное развитие систем коммунальной</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инфраструктуры муниципального образования сельского поселения «</w:t>
      </w:r>
      <w:r w:rsidR="009C4652">
        <w:rPr>
          <w:rFonts w:ascii="Times New Roman" w:eastAsia="Times New Roman" w:hAnsi="Times New Roman" w:cs="Times New Roman"/>
          <w:b/>
          <w:sz w:val="40"/>
          <w:szCs w:val="40"/>
          <w:lang w:eastAsia="ru-RU"/>
        </w:rPr>
        <w:t>Хонхолойское</w:t>
      </w:r>
      <w:r w:rsidRPr="00B77227">
        <w:rPr>
          <w:rFonts w:ascii="Times New Roman" w:eastAsia="Times New Roman" w:hAnsi="Times New Roman" w:cs="Times New Roman"/>
          <w:b/>
          <w:sz w:val="40"/>
          <w:szCs w:val="40"/>
          <w:lang w:eastAsia="ru-RU"/>
        </w:rPr>
        <w:t xml:space="preserve">» </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Мухоршибирского района</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на 20</w:t>
      </w:r>
      <w:r w:rsidR="00303504">
        <w:rPr>
          <w:rFonts w:ascii="Times New Roman" w:eastAsia="Times New Roman" w:hAnsi="Times New Roman" w:cs="Times New Roman"/>
          <w:b/>
          <w:sz w:val="40"/>
          <w:szCs w:val="40"/>
          <w:lang w:eastAsia="ru-RU"/>
        </w:rPr>
        <w:t>22-2023 года и на период до 2028</w:t>
      </w:r>
      <w:r w:rsidRPr="00B77227">
        <w:rPr>
          <w:rFonts w:ascii="Times New Roman" w:eastAsia="Times New Roman" w:hAnsi="Times New Roman" w:cs="Times New Roman"/>
          <w:b/>
          <w:sz w:val="40"/>
          <w:szCs w:val="40"/>
          <w:lang w:eastAsia="ru-RU"/>
        </w:rPr>
        <w:t xml:space="preserve"> года</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highlight w:val="yellow"/>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492BF1">
      <w:pPr>
        <w:spacing w:after="0" w:line="240" w:lineRule="auto"/>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rPr>
          <w:rFonts w:ascii="Times New Roman" w:eastAsia="Times New Roman" w:hAnsi="Times New Roman" w:cs="Times New Roman"/>
          <w:b/>
          <w:sz w:val="28"/>
          <w:szCs w:val="28"/>
          <w:lang w:eastAsia="ru-RU"/>
        </w:rPr>
      </w:pPr>
    </w:p>
    <w:p w:rsidR="00B77227" w:rsidRPr="00B77227" w:rsidRDefault="00303504" w:rsidP="00B772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r w:rsidR="009C4652">
        <w:rPr>
          <w:rFonts w:ascii="Times New Roman" w:eastAsia="Times New Roman" w:hAnsi="Times New Roman" w:cs="Times New Roman"/>
          <w:b/>
          <w:sz w:val="28"/>
          <w:szCs w:val="28"/>
          <w:lang w:eastAsia="ru-RU"/>
        </w:rPr>
        <w:t>Хонхолой</w:t>
      </w:r>
      <w:r>
        <w:rPr>
          <w:rFonts w:ascii="Times New Roman" w:eastAsia="Times New Roman" w:hAnsi="Times New Roman" w:cs="Times New Roman"/>
          <w:b/>
          <w:sz w:val="28"/>
          <w:szCs w:val="28"/>
          <w:lang w:eastAsia="ru-RU"/>
        </w:rPr>
        <w:t xml:space="preserve"> 2022</w:t>
      </w:r>
      <w:r w:rsidR="00B77227" w:rsidRPr="00B77227">
        <w:rPr>
          <w:rFonts w:ascii="Times New Roman" w:eastAsia="Times New Roman" w:hAnsi="Times New Roman" w:cs="Times New Roman"/>
          <w:b/>
          <w:sz w:val="28"/>
          <w:szCs w:val="28"/>
          <w:lang w:eastAsia="ru-RU"/>
        </w:rPr>
        <w:t>г</w:t>
      </w:r>
    </w:p>
    <w:p w:rsidR="00B77227" w:rsidRPr="00B77227" w:rsidRDefault="00B77227" w:rsidP="00B77227">
      <w:pPr>
        <w:tabs>
          <w:tab w:val="left" w:pos="3195"/>
        </w:tabs>
        <w:spacing w:after="0" w:line="240" w:lineRule="auto"/>
        <w:rPr>
          <w:rFonts w:ascii="Arial" w:eastAsia="Times New Roman" w:hAnsi="Arial" w:cs="Arial"/>
          <w:lang w:eastAsia="ru-RU"/>
        </w:rPr>
      </w:pPr>
    </w:p>
    <w:p w:rsidR="00B77227" w:rsidRPr="00B77227" w:rsidRDefault="00B77227" w:rsidP="00B77227">
      <w:pPr>
        <w:tabs>
          <w:tab w:val="left" w:pos="3195"/>
        </w:tabs>
        <w:spacing w:after="0" w:line="240" w:lineRule="auto"/>
        <w:rPr>
          <w:rFonts w:ascii="Arial" w:eastAsia="Times New Roman" w:hAnsi="Arial" w:cs="Arial"/>
          <w:lang w:eastAsia="ru-RU"/>
        </w:rPr>
      </w:pP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gridCol w:w="551"/>
      </w:tblGrid>
      <w:tr w:rsidR="00B77227" w:rsidRPr="00B77227" w:rsidTr="00303504">
        <w:trPr>
          <w:trHeight w:val="718"/>
        </w:trPr>
        <w:tc>
          <w:tcPr>
            <w:tcW w:w="9464" w:type="dxa"/>
            <w:tcBorders>
              <w:top w:val="nil"/>
              <w:left w:val="nil"/>
              <w:bottom w:val="nil"/>
              <w:right w:val="nil"/>
            </w:tcBorders>
          </w:tcPr>
          <w:p w:rsidR="00B77227" w:rsidRPr="00B77227" w:rsidRDefault="00B77227" w:rsidP="00B77227">
            <w:pPr>
              <w:spacing w:after="0" w:line="240" w:lineRule="auto"/>
              <w:jc w:val="center"/>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lastRenderedPageBreak/>
              <w:t>СОДЕРЖАНИЕ</w:t>
            </w:r>
          </w:p>
          <w:p w:rsidR="00B77227" w:rsidRPr="00B77227" w:rsidRDefault="00B77227" w:rsidP="00B77227">
            <w:pPr>
              <w:spacing w:after="0" w:line="240" w:lineRule="auto"/>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ПАСПОРТ ПРОГРАММЫ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Мухор</w:t>
            </w:r>
            <w:r w:rsidR="00157188">
              <w:rPr>
                <w:rFonts w:ascii="Times New Roman" w:eastAsia="Times New Roman" w:hAnsi="Times New Roman" w:cs="Times New Roman"/>
                <w:lang w:eastAsia="ru-RU"/>
              </w:rPr>
              <w:t>шибирского района……………………………………</w:t>
            </w:r>
            <w:bookmarkStart w:id="0" w:name="_GoBack"/>
            <w:bookmarkEnd w:id="0"/>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341"/>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smartTag w:uri="urn:schemas-microsoft-com:office:smarttags" w:element="place">
              <w:r w:rsidRPr="00B77227">
                <w:rPr>
                  <w:rFonts w:ascii="Times New Roman" w:eastAsia="Times New Roman" w:hAnsi="Times New Roman" w:cs="Times New Roman"/>
                  <w:lang w:val="en-US" w:eastAsia="ru-RU"/>
                </w:rPr>
                <w:t>I</w:t>
              </w:r>
              <w:r w:rsidRPr="00B77227">
                <w:rPr>
                  <w:rFonts w:ascii="Times New Roman" w:eastAsia="Times New Roman" w:hAnsi="Times New Roman" w:cs="Times New Roman"/>
                  <w:lang w:eastAsia="ru-RU"/>
                </w:rPr>
                <w:t>.</w:t>
              </w:r>
            </w:smartTag>
            <w:r w:rsidRPr="00B77227">
              <w:rPr>
                <w:rFonts w:ascii="Times New Roman" w:eastAsia="Times New Roman" w:hAnsi="Times New Roman" w:cs="Times New Roman"/>
                <w:lang w:eastAsia="ru-RU"/>
              </w:rPr>
              <w:t xml:space="preserve"> АНАЛИЗ СОСТОЯНИЯ СУЩЕСТВУЮЩЕЙ КОММУНАЛЬ-</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НОЙ  ИНФРАСТРУКТУРЫ  ПОСЕЛЕНИЯ</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p>
        </w:tc>
      </w:tr>
      <w:tr w:rsidR="00B77227" w:rsidRPr="00B77227" w:rsidTr="00303504">
        <w:trPr>
          <w:trHeight w:val="222"/>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 ИСХОДНЫЕ ДАННЫЕ………………………………………………………………………….</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70"/>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1.1. Общая характеристика  </w:t>
            </w:r>
            <w:proofErr w:type="spellStart"/>
            <w:r w:rsidRPr="00B77227">
              <w:rPr>
                <w:rFonts w:ascii="Times New Roman" w:eastAsia="Times New Roman" w:hAnsi="Times New Roman" w:cs="Times New Roman"/>
                <w:lang w:val="en-US" w:eastAsia="ru-RU"/>
              </w:rPr>
              <w:t>поселения</w:t>
            </w:r>
            <w:proofErr w:type="spellEnd"/>
            <w:r w:rsidRPr="00B77227">
              <w:rPr>
                <w:rFonts w:ascii="Times New Roman" w:eastAsia="Times New Roman" w:hAnsi="Times New Roman" w:cs="Times New Roman"/>
                <w:lang w:eastAsia="ru-RU"/>
              </w:rPr>
              <w:t>…………………………………………........................</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Verdana"/>
              </w:rPr>
            </w:pPr>
            <w:r w:rsidRPr="00B77227">
              <w:rPr>
                <w:rFonts w:ascii="Times New Roman" w:eastAsia="Times New Roman" w:hAnsi="Times New Roman" w:cs="Verdana"/>
              </w:rPr>
              <w:t>9</w:t>
            </w:r>
          </w:p>
        </w:tc>
      </w:tr>
      <w:tr w:rsidR="00B77227" w:rsidRPr="00B77227" w:rsidTr="00303504">
        <w:trPr>
          <w:trHeight w:val="104"/>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1.2.Административное деление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308"/>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1.3. Климатические условия……………………………………………………………………….</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165"/>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1.4.Демография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190"/>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1.5.Уровень жизни населения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10</w:t>
            </w:r>
          </w:p>
        </w:tc>
      </w:tr>
      <w:tr w:rsidR="00B77227" w:rsidRPr="00B77227" w:rsidTr="00303504">
        <w:trPr>
          <w:trHeight w:val="199"/>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2. ЖИЛИЩНОЕ ХОЗЯЙСТВО</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238"/>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2.1. Обслуживаемый жилищный фонд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10</w:t>
            </w:r>
          </w:p>
        </w:tc>
      </w:tr>
      <w:tr w:rsidR="00B77227" w:rsidRPr="00B77227" w:rsidTr="00303504">
        <w:trPr>
          <w:trHeight w:val="262"/>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3.КОММУНАЛЬНОЕ ХОЗЯЙСТВО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285"/>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color w:val="000000"/>
                <w:lang w:eastAsia="ru-RU"/>
              </w:rPr>
              <w:t>3.1 Общие сведения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6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3.1.1.Теплоснабжение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6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3.1.2. Водоснабжение……………………………………………………………………………….</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8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color w:val="000000"/>
                <w:szCs w:val="24"/>
                <w:lang w:eastAsia="ru-RU"/>
              </w:rPr>
            </w:pPr>
            <w:r w:rsidRPr="00B77227">
              <w:rPr>
                <w:rFonts w:ascii="Times New Roman" w:eastAsia="Times New Roman" w:hAnsi="Times New Roman" w:cs="Times New Roman"/>
                <w:color w:val="000000"/>
                <w:lang w:eastAsia="ru-RU"/>
              </w:rPr>
              <w:t>3.1.3. Твердые бытовые отходы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8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color w:val="000000"/>
                <w:szCs w:val="24"/>
                <w:lang w:eastAsia="ru-RU"/>
              </w:rPr>
            </w:pPr>
            <w:r w:rsidRPr="00B77227">
              <w:rPr>
                <w:rFonts w:ascii="Times New Roman" w:eastAsia="Times New Roman" w:hAnsi="Times New Roman" w:cs="Times New Roman"/>
                <w:lang w:eastAsia="ru-RU"/>
              </w:rPr>
              <w:t>3.2. Нормативы потребления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57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3.3.Социальная поддержка по оплате жилищно-коммунальных</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услуг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23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color w:val="000000"/>
                <w:lang w:eastAsia="ru-RU"/>
              </w:rPr>
              <w:t>3.4. Экология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82"/>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color w:val="000000"/>
                <w:szCs w:val="24"/>
                <w:lang w:eastAsia="ru-RU"/>
              </w:rPr>
            </w:pPr>
            <w:r w:rsidRPr="00B77227">
              <w:rPr>
                <w:rFonts w:ascii="Times New Roman" w:eastAsia="Times New Roman" w:hAnsi="Times New Roman" w:cs="Times New Roman"/>
                <w:lang w:eastAsia="ru-RU"/>
              </w:rPr>
              <w:t>3.5. Обзорная информация по поселению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28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I</w:t>
            </w:r>
            <w:r w:rsidRPr="00B77227">
              <w:rPr>
                <w:rFonts w:ascii="Times New Roman" w:eastAsia="Times New Roman" w:hAnsi="Times New Roman" w:cs="Times New Roman"/>
                <w:lang w:eastAsia="ru-RU"/>
              </w:rPr>
              <w:t>.АНАЛИЗ ДОСТУПНОСТИ  КОММУНАЛЬНЫХ УСЛУГ  ДЛЯ</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НАСЕЛЕНИЯ</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308"/>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1.Оценка доступности коммунальных</w:t>
            </w:r>
            <w:r w:rsidR="009C4652">
              <w:rPr>
                <w:rFonts w:ascii="Times New Roman" w:eastAsia="Times New Roman" w:hAnsi="Times New Roman" w:cs="Times New Roman"/>
                <w:lang w:eastAsia="ru-RU"/>
              </w:rPr>
              <w:t xml:space="preserve"> услуг для населения  села...Хонхолой</w:t>
            </w:r>
            <w:r w:rsidRPr="00B77227">
              <w:rPr>
                <w:rFonts w:ascii="Times New Roman" w:eastAsia="Times New Roman" w:hAnsi="Times New Roman" w:cs="Times New Roman"/>
                <w:lang w:eastAsia="ru-RU"/>
              </w:rPr>
              <w:t>...................................</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345"/>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1.1 Физическая доступность коммунальных  услуг…………....................................................</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341"/>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1.2 Достаточность и качество предоставления коммунальных услуг……..............................</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13</w:t>
            </w:r>
          </w:p>
        </w:tc>
      </w:tr>
      <w:tr w:rsidR="00B77227" w:rsidRPr="00B77227" w:rsidTr="00303504">
        <w:trPr>
          <w:trHeight w:val="470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III</w:t>
            </w:r>
            <w:r w:rsidRPr="00B77227">
              <w:rPr>
                <w:rFonts w:ascii="Times New Roman" w:eastAsia="Times New Roman" w:hAnsi="Times New Roman" w:cs="Times New Roman"/>
                <w:lang w:eastAsia="ru-RU"/>
              </w:rPr>
              <w:t>.ПРОГНОЗ ПЕРСПЕКТИВ РАЗВИТИЯ КОММУНАЛЬНОГО</w:t>
            </w:r>
          </w:p>
          <w:p w:rsidR="00B77227" w:rsidRPr="00B77227" w:rsidRDefault="009C4652" w:rsidP="00B7722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lang w:eastAsia="ru-RU"/>
              </w:rPr>
              <w:t>КОМПЛЕКСА  СЕЛА ХОНХОЛОЙ………………………………………………………</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IV</w:t>
            </w:r>
            <w:r w:rsidRPr="00B77227">
              <w:rPr>
                <w:rFonts w:ascii="Times New Roman" w:eastAsia="Times New Roman" w:hAnsi="Times New Roman" w:cs="Times New Roman"/>
                <w:lang w:eastAsia="ru-RU"/>
              </w:rPr>
              <w:t>. РАЗРАБОТКА  МЕРОПРИЯТИЙ  ПРОГРАММЫ</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1. Общие положения……………………………………………………………………………… …. 15     </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2. Мероприятия программы</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2.1 Регистрация прав собственности на коммунальные объекты............................................15</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2.2 Подготовка и утверждение муниципальных нормативно-правовых  актов……………….16</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 Инженерные мероприятия</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3.1Обеспечение населения питьевой водой нормативного качества……………………….16</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3.2 Теплоснабжение …………………………………………………………………………….. 17</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3.3 Хранение и утилизация твёрдых бытовых отходов…………………………………….. 17</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V</w:t>
            </w:r>
            <w:r w:rsidRPr="00B77227">
              <w:rPr>
                <w:rFonts w:ascii="Times New Roman" w:eastAsia="Times New Roman" w:hAnsi="Times New Roman" w:cs="Times New Roman"/>
                <w:lang w:eastAsia="ru-RU"/>
              </w:rPr>
              <w:t>.ВЫРАБОТКА РЕШЕНИЙ ПО ФИНАНСИРОВАНИЮ МЕРОПРИЯТИЙ  ПРОГРАММЫ….18</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VI</w:t>
            </w:r>
            <w:r w:rsidRPr="00B77227">
              <w:rPr>
                <w:rFonts w:ascii="Times New Roman" w:eastAsia="Times New Roman" w:hAnsi="Times New Roman" w:cs="Times New Roman"/>
                <w:lang w:eastAsia="ru-RU"/>
              </w:rPr>
              <w:t>. ОБОСНОВАНИЕ ИНВЕСТИЦИЙ………………………………………………………………18</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VII</w:t>
            </w:r>
            <w:r w:rsidRPr="00B77227">
              <w:rPr>
                <w:rFonts w:ascii="Times New Roman" w:eastAsia="Times New Roman" w:hAnsi="Times New Roman" w:cs="Times New Roman"/>
                <w:lang w:eastAsia="ru-RU"/>
              </w:rPr>
              <w:t>. РАЗРАБОТКА  ПОКАЗАТЕЛЕЙ  ДЛЯ  МОНИТОРИНГА  ЗА  ВЫПОЛНЕНИЕМ</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ПРОГРАММНЫХ МЕРОПРИЯТИЙ………………………………………………………………..19</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sz w:val="24"/>
                <w:szCs w:val="24"/>
                <w:lang w:eastAsia="ru-RU"/>
              </w:rPr>
              <w:t>ПРАВОВОЕ ОБЕСПЕЧЕНИЕ РЕАЛИЗАЦИИ ПРОГРАММЫ……………………...........20</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13</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r>
    </w:tbl>
    <w:p w:rsidR="00B77227" w:rsidRPr="00B77227" w:rsidRDefault="00B77227" w:rsidP="00B77227">
      <w:pPr>
        <w:spacing w:after="0" w:line="240" w:lineRule="auto"/>
        <w:jc w:val="both"/>
        <w:rPr>
          <w:rFonts w:ascii="Times New Roman" w:eastAsia="Times New Roman" w:hAnsi="Times New Roman" w:cs="Times New Roman"/>
          <w:lang w:eastAsia="ru-RU"/>
        </w:rPr>
      </w:pPr>
    </w:p>
    <w:p w:rsidR="00B77227" w:rsidRPr="00B77227" w:rsidRDefault="00B77227" w:rsidP="00B77227">
      <w:pPr>
        <w:spacing w:after="0" w:line="240" w:lineRule="auto"/>
        <w:rPr>
          <w:rFonts w:ascii="Times New Roman" w:eastAsia="Times New Roman" w:hAnsi="Times New Roman" w:cs="Times New Roman"/>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492BF1"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Паспорт  программы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 Мухоршибирского района»</w:t>
      </w: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510"/>
        <w:gridCol w:w="6061"/>
      </w:tblGrid>
      <w:tr w:rsidR="00B77227" w:rsidRPr="00B77227" w:rsidTr="00303504">
        <w:tc>
          <w:tcPr>
            <w:tcW w:w="3510"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Наименование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Программа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 Мухоршибирского района</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Основание разработки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Поручение Президента РФ от 17.03.2011г. № Пр-701 и поручение Президента-председателя Правительства РБ (протокол № 10 от 04.042.2011г.) </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Заказчик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Администрация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 Республики Бурятия</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Разработчик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Администрация МО СП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Цели и задачи, важнейшие целевые показатели</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Цель программы: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2012-2020 годах.</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Основные задачи:</w:t>
            </w:r>
          </w:p>
          <w:p w:rsidR="00B77227" w:rsidRPr="00B77227" w:rsidRDefault="00B77227" w:rsidP="00B77227">
            <w:pPr>
              <w:numPr>
                <w:ilvl w:val="0"/>
                <w:numId w:val="6"/>
              </w:numPr>
              <w:tabs>
                <w:tab w:val="num" w:pos="72"/>
              </w:tabs>
              <w:spacing w:after="0" w:line="240" w:lineRule="auto"/>
              <w:ind w:firstLine="72"/>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Разработка документации по обоснованию инвестиций.</w:t>
            </w:r>
          </w:p>
          <w:p w:rsidR="00B77227" w:rsidRPr="00B77227" w:rsidRDefault="00B77227" w:rsidP="00B77227">
            <w:pPr>
              <w:numPr>
                <w:ilvl w:val="0"/>
                <w:numId w:val="6"/>
              </w:numPr>
              <w:spacing w:after="0" w:line="240" w:lineRule="auto"/>
              <w:ind w:left="72"/>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Разработка проектно-сметной документации на объекты, предусмотренные программой.</w:t>
            </w:r>
          </w:p>
          <w:p w:rsidR="00B77227" w:rsidRPr="00B77227" w:rsidRDefault="00B77227" w:rsidP="00B77227">
            <w:pPr>
              <w:numPr>
                <w:ilvl w:val="0"/>
                <w:numId w:val="6"/>
              </w:numPr>
              <w:tabs>
                <w:tab w:val="num" w:pos="72"/>
              </w:tabs>
              <w:spacing w:after="0" w:line="240" w:lineRule="auto"/>
              <w:ind w:left="72"/>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Модернизация инженерной инфраструктуры коммунального комплекса села на осн</w:t>
            </w:r>
            <w:r w:rsidR="00303504">
              <w:rPr>
                <w:rFonts w:ascii="Times New Roman" w:eastAsia="Times New Roman" w:hAnsi="Times New Roman" w:cs="Times New Roman"/>
                <w:b/>
                <w:sz w:val="24"/>
                <w:szCs w:val="24"/>
                <w:lang w:eastAsia="ru-RU"/>
              </w:rPr>
              <w:t>ове привлеченных средств в  2022-2023</w:t>
            </w:r>
            <w:r w:rsidRPr="00B77227">
              <w:rPr>
                <w:rFonts w:ascii="Times New Roman" w:eastAsia="Times New Roman" w:hAnsi="Times New Roman" w:cs="Times New Roman"/>
                <w:b/>
                <w:sz w:val="24"/>
                <w:szCs w:val="24"/>
                <w:lang w:eastAsia="ru-RU"/>
              </w:rPr>
              <w:t xml:space="preserve"> годах.</w:t>
            </w:r>
          </w:p>
          <w:p w:rsidR="00B77227" w:rsidRPr="00B77227" w:rsidRDefault="00B77227" w:rsidP="00B77227">
            <w:pPr>
              <w:spacing w:after="0" w:line="240" w:lineRule="auto"/>
              <w:ind w:left="72"/>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Важнейшие показатели программы:</w:t>
            </w:r>
          </w:p>
          <w:p w:rsidR="00B77227" w:rsidRPr="00B77227" w:rsidRDefault="00303504" w:rsidP="00B77227">
            <w:pPr>
              <w:spacing w:after="0" w:line="240" w:lineRule="auto"/>
              <w:ind w:left="7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B77227" w:rsidRPr="00B77227">
              <w:rPr>
                <w:rFonts w:ascii="Times New Roman" w:eastAsia="Times New Roman" w:hAnsi="Times New Roman" w:cs="Times New Roman"/>
                <w:b/>
                <w:sz w:val="24"/>
                <w:szCs w:val="24"/>
                <w:lang w:eastAsia="ru-RU"/>
              </w:rPr>
              <w:t xml:space="preserve"> год – подготовка документации по обоснованию инвестиций.</w:t>
            </w:r>
          </w:p>
          <w:p w:rsidR="00B77227" w:rsidRPr="00B77227" w:rsidRDefault="00303504" w:rsidP="00B77227">
            <w:pPr>
              <w:spacing w:after="0" w:line="240" w:lineRule="auto"/>
              <w:ind w:left="7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B77227" w:rsidRPr="00B77227">
              <w:rPr>
                <w:rFonts w:ascii="Times New Roman" w:eastAsia="Times New Roman" w:hAnsi="Times New Roman" w:cs="Times New Roman"/>
                <w:b/>
                <w:sz w:val="24"/>
                <w:szCs w:val="24"/>
                <w:lang w:eastAsia="ru-RU"/>
              </w:rPr>
              <w:t xml:space="preserve"> год – подготовка проектно-сметной документации на модернизацию объектов, предусмотренных программой.</w:t>
            </w:r>
          </w:p>
          <w:p w:rsidR="00B77227" w:rsidRPr="00B77227" w:rsidRDefault="00303504" w:rsidP="00B77227">
            <w:pPr>
              <w:spacing w:after="0" w:line="240" w:lineRule="auto"/>
              <w:ind w:left="7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r w:rsidR="00B77227" w:rsidRPr="00B77227">
              <w:rPr>
                <w:rFonts w:ascii="Times New Roman" w:eastAsia="Times New Roman" w:hAnsi="Times New Roman" w:cs="Times New Roman"/>
                <w:b/>
                <w:sz w:val="24"/>
                <w:szCs w:val="24"/>
                <w:lang w:eastAsia="ru-RU"/>
              </w:rPr>
              <w:t xml:space="preserve"> годы – доля объема коммунальных услуг, предоставляемых организациями, работающими на условиях долгосрочной аренды.</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Сроки реализации программы</w:t>
            </w:r>
          </w:p>
        </w:tc>
        <w:tc>
          <w:tcPr>
            <w:tcW w:w="6061" w:type="dxa"/>
          </w:tcPr>
          <w:p w:rsidR="00B77227" w:rsidRPr="00B77227" w:rsidRDefault="00303504" w:rsidP="00B772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r w:rsidR="00B77227" w:rsidRPr="00B77227">
              <w:rPr>
                <w:rFonts w:ascii="Times New Roman" w:eastAsia="Times New Roman" w:hAnsi="Times New Roman" w:cs="Times New Roman"/>
                <w:b/>
                <w:sz w:val="24"/>
                <w:szCs w:val="24"/>
                <w:lang w:eastAsia="ru-RU"/>
              </w:rPr>
              <w:t xml:space="preserve"> годы - реализация мероприятий программы;</w:t>
            </w:r>
          </w:p>
          <w:p w:rsidR="00B77227" w:rsidRPr="00B77227" w:rsidRDefault="00303504" w:rsidP="00B772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2028</w:t>
            </w:r>
            <w:r w:rsidR="00B77227" w:rsidRPr="00B77227">
              <w:rPr>
                <w:rFonts w:ascii="Times New Roman" w:eastAsia="Times New Roman" w:hAnsi="Times New Roman" w:cs="Times New Roman"/>
                <w:b/>
                <w:sz w:val="24"/>
                <w:szCs w:val="24"/>
                <w:lang w:eastAsia="ru-RU"/>
              </w:rPr>
              <w:t xml:space="preserve"> года – исполнение договорных обязательств по возврату инвесторам вложенных средств.</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Перечень основных мероприятий программы</w:t>
            </w:r>
          </w:p>
        </w:tc>
        <w:tc>
          <w:tcPr>
            <w:tcW w:w="6061" w:type="dxa"/>
          </w:tcPr>
          <w:p w:rsidR="00B77227" w:rsidRPr="00B77227" w:rsidRDefault="00303504" w:rsidP="00B7722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 этап – 2022</w:t>
            </w:r>
            <w:r w:rsidR="00B77227" w:rsidRPr="00B77227">
              <w:rPr>
                <w:rFonts w:ascii="Times New Roman" w:eastAsia="Times New Roman" w:hAnsi="Times New Roman" w:cs="Times New Roman"/>
                <w:b/>
                <w:i/>
                <w:sz w:val="24"/>
                <w:szCs w:val="24"/>
                <w:lang w:eastAsia="ru-RU"/>
              </w:rPr>
              <w:t xml:space="preserve"> год</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Подготовка документации по обоснованию инвестиций. Регистрация права собственности на объекты коммунальной инфраструктуры.</w:t>
            </w:r>
          </w:p>
          <w:p w:rsidR="00B77227" w:rsidRPr="00B77227" w:rsidRDefault="00B77227" w:rsidP="00B77227">
            <w:pPr>
              <w:spacing w:after="0" w:line="240" w:lineRule="auto"/>
              <w:jc w:val="both"/>
              <w:rPr>
                <w:rFonts w:ascii="Times New Roman" w:eastAsia="Times New Roman" w:hAnsi="Times New Roman" w:cs="Times New Roman"/>
                <w:b/>
                <w:i/>
                <w:sz w:val="24"/>
                <w:szCs w:val="24"/>
                <w:lang w:eastAsia="ru-RU"/>
              </w:rPr>
            </w:pPr>
            <w:r w:rsidRPr="00B77227">
              <w:rPr>
                <w:rFonts w:ascii="Times New Roman" w:eastAsia="Times New Roman" w:hAnsi="Times New Roman" w:cs="Times New Roman"/>
                <w:b/>
                <w:i/>
                <w:sz w:val="24"/>
                <w:szCs w:val="24"/>
                <w:lang w:eastAsia="ru-RU"/>
              </w:rPr>
              <w:t>2 этап –</w:t>
            </w:r>
            <w:r w:rsidR="00303504">
              <w:rPr>
                <w:rFonts w:ascii="Times New Roman" w:eastAsia="Times New Roman" w:hAnsi="Times New Roman" w:cs="Times New Roman"/>
                <w:b/>
                <w:i/>
                <w:sz w:val="24"/>
                <w:szCs w:val="24"/>
                <w:lang w:eastAsia="ru-RU"/>
              </w:rPr>
              <w:t xml:space="preserve"> 2022</w:t>
            </w:r>
            <w:r w:rsidRPr="00B77227">
              <w:rPr>
                <w:rFonts w:ascii="Times New Roman" w:eastAsia="Times New Roman" w:hAnsi="Times New Roman" w:cs="Times New Roman"/>
                <w:b/>
                <w:i/>
                <w:sz w:val="24"/>
                <w:szCs w:val="24"/>
                <w:lang w:eastAsia="ru-RU"/>
              </w:rPr>
              <w:t xml:space="preserve"> год</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Принятие нормативно-правовых актов, необходимых для  реализации программы. Разработка проектно-сметной документации на объекты, предусмотренные программой.</w:t>
            </w:r>
          </w:p>
          <w:p w:rsidR="00B77227" w:rsidRPr="00B77227" w:rsidRDefault="00303504" w:rsidP="00B7722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 этап – 2023-2028</w:t>
            </w:r>
            <w:r w:rsidR="00B77227" w:rsidRPr="00B77227">
              <w:rPr>
                <w:rFonts w:ascii="Times New Roman" w:eastAsia="Times New Roman" w:hAnsi="Times New Roman" w:cs="Times New Roman"/>
                <w:b/>
                <w:i/>
                <w:sz w:val="24"/>
                <w:szCs w:val="24"/>
                <w:lang w:eastAsia="ru-RU"/>
              </w:rPr>
              <w:t xml:space="preserve"> годы</w:t>
            </w:r>
          </w:p>
          <w:p w:rsidR="00B77227" w:rsidRPr="00B77227" w:rsidRDefault="00303504" w:rsidP="00B772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r w:rsidR="00B77227" w:rsidRPr="00B77227">
              <w:rPr>
                <w:rFonts w:ascii="Times New Roman" w:eastAsia="Times New Roman" w:hAnsi="Times New Roman" w:cs="Times New Roman"/>
                <w:b/>
                <w:sz w:val="24"/>
                <w:szCs w:val="24"/>
                <w:lang w:eastAsia="ru-RU"/>
              </w:rPr>
              <w:t xml:space="preserve"> годы реализация проектов оптимизации и модернизации коммунальной инфраструктуры, организация исполнения инвестиционных договоров в части возврата вложенных инвесторам средств.</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r>
      <w:tr w:rsidR="00B77227" w:rsidRPr="00B77227" w:rsidTr="00303504">
        <w:tc>
          <w:tcPr>
            <w:tcW w:w="3510"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Исполнители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-Органы местного самоуправления  МО СП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 Республики Бурятия;</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-привлеченные организации</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r>
      <w:tr w:rsidR="00B77227" w:rsidRPr="00B77227" w:rsidTr="00303504">
        <w:tc>
          <w:tcPr>
            <w:tcW w:w="3510" w:type="dxa"/>
          </w:tcPr>
          <w:p w:rsidR="00B77227" w:rsidRPr="00046F67" w:rsidRDefault="00B77227" w:rsidP="00B77227">
            <w:pPr>
              <w:spacing w:after="0" w:line="240" w:lineRule="auto"/>
              <w:rPr>
                <w:rFonts w:ascii="Times New Roman" w:eastAsia="Times New Roman" w:hAnsi="Times New Roman" w:cs="Times New Roman"/>
                <w:b/>
                <w:sz w:val="24"/>
                <w:szCs w:val="24"/>
                <w:highlight w:val="yellow"/>
                <w:lang w:eastAsia="ru-RU"/>
              </w:rPr>
            </w:pPr>
            <w:r w:rsidRPr="00A10C51">
              <w:rPr>
                <w:rFonts w:ascii="Times New Roman" w:eastAsia="Times New Roman" w:hAnsi="Times New Roman" w:cs="Times New Roman"/>
                <w:b/>
                <w:sz w:val="24"/>
                <w:szCs w:val="24"/>
                <w:lang w:eastAsia="ru-RU"/>
              </w:rPr>
              <w:t>Объемы и источники финансирования программы</w:t>
            </w:r>
          </w:p>
        </w:tc>
        <w:tc>
          <w:tcPr>
            <w:tcW w:w="6061" w:type="dxa"/>
          </w:tcPr>
          <w:p w:rsidR="00B77227" w:rsidRPr="00A10C51" w:rsidRDefault="00B77227" w:rsidP="00B77227">
            <w:pPr>
              <w:spacing w:after="0" w:line="240" w:lineRule="auto"/>
              <w:jc w:val="both"/>
              <w:rPr>
                <w:rFonts w:ascii="Times New Roman" w:eastAsia="Times New Roman" w:hAnsi="Times New Roman" w:cs="Times New Roman"/>
                <w:b/>
                <w:sz w:val="24"/>
                <w:szCs w:val="24"/>
                <w:lang w:eastAsia="ru-RU"/>
              </w:rPr>
            </w:pPr>
            <w:r w:rsidRPr="00A10C51">
              <w:rPr>
                <w:rFonts w:ascii="Times New Roman" w:eastAsia="Times New Roman" w:hAnsi="Times New Roman" w:cs="Times New Roman"/>
                <w:b/>
                <w:sz w:val="24"/>
                <w:szCs w:val="24"/>
                <w:lang w:eastAsia="ru-RU"/>
              </w:rPr>
              <w:t>О</w:t>
            </w:r>
            <w:r w:rsidR="00A10C51">
              <w:rPr>
                <w:rFonts w:ascii="Times New Roman" w:eastAsia="Times New Roman" w:hAnsi="Times New Roman" w:cs="Times New Roman"/>
                <w:b/>
                <w:sz w:val="24"/>
                <w:szCs w:val="24"/>
                <w:lang w:eastAsia="ru-RU"/>
              </w:rPr>
              <w:t>б</w:t>
            </w:r>
            <w:r w:rsidR="00492BF1">
              <w:rPr>
                <w:rFonts w:ascii="Times New Roman" w:eastAsia="Times New Roman" w:hAnsi="Times New Roman" w:cs="Times New Roman"/>
                <w:b/>
                <w:sz w:val="24"/>
                <w:szCs w:val="24"/>
                <w:lang w:eastAsia="ru-RU"/>
              </w:rPr>
              <w:t>щий объем финансирования:  33,000</w:t>
            </w:r>
            <w:r w:rsidRPr="00A10C51">
              <w:rPr>
                <w:rFonts w:ascii="Times New Roman" w:eastAsia="Times New Roman" w:hAnsi="Times New Roman" w:cs="Times New Roman"/>
                <w:b/>
                <w:sz w:val="24"/>
                <w:szCs w:val="24"/>
                <w:lang w:eastAsia="ru-RU"/>
              </w:rPr>
              <w:t xml:space="preserve">    млн. руб.</w:t>
            </w:r>
          </w:p>
          <w:p w:rsidR="00B77227" w:rsidRPr="00A10C51" w:rsidRDefault="00B77227" w:rsidP="00B77227">
            <w:pPr>
              <w:spacing w:after="0" w:line="240" w:lineRule="auto"/>
              <w:jc w:val="both"/>
              <w:rPr>
                <w:rFonts w:ascii="Times New Roman" w:eastAsia="Times New Roman" w:hAnsi="Times New Roman" w:cs="Times New Roman"/>
                <w:b/>
                <w:sz w:val="24"/>
                <w:szCs w:val="24"/>
                <w:lang w:eastAsia="ru-RU"/>
              </w:rPr>
            </w:pPr>
            <w:r w:rsidRPr="00A10C51">
              <w:rPr>
                <w:rFonts w:ascii="Times New Roman" w:eastAsia="Times New Roman" w:hAnsi="Times New Roman" w:cs="Times New Roman"/>
                <w:b/>
                <w:sz w:val="24"/>
                <w:szCs w:val="24"/>
                <w:lang w:eastAsia="ru-RU"/>
              </w:rPr>
              <w:t xml:space="preserve">Внебюджетные средства: </w:t>
            </w:r>
            <w:r w:rsidR="00492BF1">
              <w:rPr>
                <w:rFonts w:ascii="Times New Roman" w:eastAsia="Times New Roman" w:hAnsi="Times New Roman" w:cs="Times New Roman"/>
                <w:b/>
                <w:sz w:val="24"/>
                <w:szCs w:val="24"/>
                <w:lang w:eastAsia="ru-RU"/>
              </w:rPr>
              <w:t>0,,00</w:t>
            </w:r>
          </w:p>
          <w:p w:rsidR="00B77227" w:rsidRPr="00046F67" w:rsidRDefault="00492BF1" w:rsidP="00B77227">
            <w:pPr>
              <w:spacing w:after="0" w:line="240" w:lineRule="auto"/>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Средства бюджета: 33,00</w:t>
            </w:r>
            <w:r w:rsidR="00A10C5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77227" w:rsidRPr="00A10C51">
              <w:rPr>
                <w:rFonts w:ascii="Times New Roman" w:eastAsia="Times New Roman" w:hAnsi="Times New Roman" w:cs="Times New Roman"/>
                <w:b/>
                <w:sz w:val="24"/>
                <w:szCs w:val="24"/>
                <w:lang w:eastAsia="ru-RU"/>
              </w:rPr>
              <w:t>млн. руб.</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Ожидаемые конечные результаты реализации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 результате реализации программы: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1. Будет создана системная база для планирования модернизации коммунальной инфраструктуры.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2. Будет подготовлена  проектно-сметная документация на объекты подлежащие модернизации, реконструкц</w:t>
            </w:r>
            <w:r w:rsidR="00303504">
              <w:rPr>
                <w:rFonts w:ascii="Times New Roman" w:eastAsia="Times New Roman" w:hAnsi="Times New Roman" w:cs="Times New Roman"/>
                <w:b/>
                <w:sz w:val="24"/>
                <w:szCs w:val="24"/>
                <w:lang w:eastAsia="ru-RU"/>
              </w:rPr>
              <w:t>ии и новому строительству в 2022-2023</w:t>
            </w:r>
            <w:r w:rsidRPr="00B77227">
              <w:rPr>
                <w:rFonts w:ascii="Times New Roman" w:eastAsia="Times New Roman" w:hAnsi="Times New Roman" w:cs="Times New Roman"/>
                <w:b/>
                <w:sz w:val="24"/>
                <w:szCs w:val="24"/>
                <w:lang w:eastAsia="ru-RU"/>
              </w:rPr>
              <w:t xml:space="preserve"> годах.</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3. Будет создан  и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4. Коммунальный комплекс поселения перейдет в режим устойчивого развития:</w:t>
            </w:r>
          </w:p>
          <w:p w:rsidR="00B77227" w:rsidRPr="00B77227" w:rsidRDefault="00A10C51" w:rsidP="00B77227">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к  2028</w:t>
            </w:r>
            <w:proofErr w:type="gramEnd"/>
            <w:r w:rsidR="00B77227" w:rsidRPr="00B77227">
              <w:rPr>
                <w:rFonts w:ascii="Times New Roman" w:eastAsia="Times New Roman" w:hAnsi="Times New Roman" w:cs="Times New Roman"/>
                <w:b/>
                <w:sz w:val="24"/>
                <w:szCs w:val="24"/>
                <w:lang w:eastAsia="ru-RU"/>
              </w:rPr>
              <w:t xml:space="preserve"> году  отрасль должна стать полностью без убыточной.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Система организации контроля за исполнением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Контроль за ходом реализации программы осуществляется администрацией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tc>
      </w:tr>
    </w:tbl>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p>
    <w:p w:rsid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Pr="00B77227"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157188" w:rsidRDefault="00157188" w:rsidP="00B77227">
      <w:pPr>
        <w:spacing w:after="0" w:line="240" w:lineRule="auto"/>
        <w:ind w:left="360"/>
        <w:jc w:val="center"/>
        <w:rPr>
          <w:rFonts w:ascii="Times New Roman" w:eastAsia="Times New Roman" w:hAnsi="Times New Roman" w:cs="Times New Roman"/>
          <w:b/>
          <w:sz w:val="24"/>
          <w:szCs w:val="24"/>
          <w:lang w:eastAsia="ru-RU"/>
        </w:rPr>
      </w:pPr>
    </w:p>
    <w:p w:rsidR="00157188" w:rsidRDefault="00157188" w:rsidP="00B77227">
      <w:pPr>
        <w:spacing w:after="0" w:line="240" w:lineRule="auto"/>
        <w:ind w:left="360"/>
        <w:jc w:val="center"/>
        <w:rPr>
          <w:rFonts w:ascii="Times New Roman" w:eastAsia="Times New Roman" w:hAnsi="Times New Roman" w:cs="Times New Roman"/>
          <w:b/>
          <w:sz w:val="24"/>
          <w:szCs w:val="24"/>
          <w:lang w:eastAsia="ru-RU"/>
        </w:rPr>
      </w:pPr>
    </w:p>
    <w:p w:rsidR="00157188" w:rsidRDefault="00157188" w:rsidP="00B77227">
      <w:pPr>
        <w:spacing w:after="0" w:line="240" w:lineRule="auto"/>
        <w:ind w:left="360"/>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Общие положения</w:t>
      </w: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Опыт реализации предыдущих программ  по модернизации объектов коммунальной инфраструктуры показал необходимость широкого привлечения внебюджетных источников,  так как только за счет бюджетных средств решить проблему обновления инженерной инфраструктуры коммунального комплекса поселения невозможно.</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Программа разработана в соответствии с Федеральным законом от 06.10.2003 года № 131-ФЗ «Об общих принципах организации местного самоуправления в Российской Федерации». Программа  разработана на основе муниципальной  целевой программы «Модернизация коммунальной инфраструктуры Республики Бурятия в 200</w:t>
      </w:r>
      <w:r w:rsidR="00A10C51">
        <w:rPr>
          <w:rFonts w:ascii="Times New Roman" w:eastAsia="Times New Roman" w:hAnsi="Times New Roman" w:cs="Times New Roman"/>
          <w:b/>
          <w:sz w:val="24"/>
          <w:szCs w:val="24"/>
          <w:lang w:eastAsia="ru-RU"/>
        </w:rPr>
        <w:t>8-2010 годах и на период до 2028</w:t>
      </w:r>
      <w:r w:rsidRPr="00B77227">
        <w:rPr>
          <w:rFonts w:ascii="Times New Roman" w:eastAsia="Times New Roman" w:hAnsi="Times New Roman" w:cs="Times New Roman"/>
          <w:b/>
          <w:sz w:val="24"/>
          <w:szCs w:val="24"/>
          <w:lang w:eastAsia="ru-RU"/>
        </w:rPr>
        <w:t xml:space="preserve"> года».</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Данная программа устанавливает основные принципы модернизации и реформирования коммунального села.</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 результате реализации программы село будет иметь кардинально обновлённый коммунальный комплекс, адаптированный к работе в рыночных условиях. Отпадёт необходимость принятия экстренных мер по поддержанию работоспособности к</w:t>
      </w:r>
      <w:r w:rsidR="00303504">
        <w:rPr>
          <w:rFonts w:ascii="Times New Roman" w:eastAsia="Times New Roman" w:hAnsi="Times New Roman" w:cs="Times New Roman"/>
          <w:b/>
          <w:sz w:val="24"/>
          <w:szCs w:val="24"/>
          <w:lang w:eastAsia="ru-RU"/>
        </w:rPr>
        <w:t>оммунальных объектов. После 2022</w:t>
      </w:r>
      <w:r w:rsidRPr="00B77227">
        <w:rPr>
          <w:rFonts w:ascii="Times New Roman" w:eastAsia="Times New Roman" w:hAnsi="Times New Roman" w:cs="Times New Roman"/>
          <w:b/>
          <w:sz w:val="24"/>
          <w:szCs w:val="24"/>
          <w:lang w:eastAsia="ru-RU"/>
        </w:rPr>
        <w:t xml:space="preserve"> года инженерные мероприятия, обеспечивающие повышение эффективности работы, будут осуществляться эксплуатирующими организациями по собственной инициативе на конкурентной основе.  </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numPr>
          <w:ilvl w:val="0"/>
          <w:numId w:val="7"/>
        </w:num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программными методами</w:t>
      </w:r>
    </w:p>
    <w:p w:rsidR="00B77227" w:rsidRP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В результате хронического </w:t>
      </w:r>
      <w:proofErr w:type="spellStart"/>
      <w:r w:rsidRPr="00B77227">
        <w:rPr>
          <w:rFonts w:ascii="Times New Roman" w:eastAsia="Times New Roman" w:hAnsi="Times New Roman" w:cs="Times New Roman"/>
          <w:b/>
          <w:sz w:val="24"/>
          <w:szCs w:val="24"/>
          <w:lang w:eastAsia="ru-RU"/>
        </w:rPr>
        <w:t>недоремонта</w:t>
      </w:r>
      <w:proofErr w:type="spellEnd"/>
      <w:r w:rsidRPr="00B77227">
        <w:rPr>
          <w:rFonts w:ascii="Times New Roman" w:eastAsia="Times New Roman" w:hAnsi="Times New Roman" w:cs="Times New Roman"/>
          <w:b/>
          <w:sz w:val="24"/>
          <w:szCs w:val="24"/>
          <w:lang w:eastAsia="ru-RU"/>
        </w:rPr>
        <w:t xml:space="preserve"> состояние объектов коммунальной инфраструктуры села в настоящее время характеризуется высокой степенью износа основного и вспомогательного оборудования от 40% до 70%. При этом до 70% инженерных коммуникаций отслужили нормативный срок.</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Для кардинального изменения сложившейся ситуации необходимо резко увеличить объёмы финансирования модернизации, что невозможно осуществить только за счёт бюджетных средств, необходимы внебюджетные средства, в объёмах, значительно превышающих бюджетные.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t xml:space="preserve">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направленных на обеспечение инвестиционной привлекательности отрасли. </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Цели и задачи программы</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autoSpaceDE w:val="0"/>
        <w:autoSpaceDN w:val="0"/>
        <w:adjustRightInd w:val="0"/>
        <w:spacing w:after="0" w:line="228" w:lineRule="auto"/>
        <w:ind w:left="-70" w:firstLine="79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w:t>
      </w:r>
      <w:r w:rsidR="00303504">
        <w:rPr>
          <w:rFonts w:ascii="Times New Roman" w:eastAsia="Times New Roman" w:hAnsi="Times New Roman" w:cs="Times New Roman"/>
          <w:b/>
          <w:sz w:val="24"/>
          <w:szCs w:val="24"/>
          <w:lang w:eastAsia="ru-RU"/>
        </w:rPr>
        <w:t>и основных фондов отрасли в 2022-2028</w:t>
      </w:r>
      <w:r w:rsidRPr="00B77227">
        <w:rPr>
          <w:rFonts w:ascii="Times New Roman" w:eastAsia="Times New Roman" w:hAnsi="Times New Roman" w:cs="Times New Roman"/>
          <w:b/>
          <w:sz w:val="24"/>
          <w:szCs w:val="24"/>
          <w:lang w:eastAsia="ru-RU"/>
        </w:rPr>
        <w:t xml:space="preserve"> годах. </w:t>
      </w:r>
    </w:p>
    <w:p w:rsidR="00B77227" w:rsidRPr="00B77227" w:rsidRDefault="00B77227" w:rsidP="00B77227">
      <w:pPr>
        <w:autoSpaceDE w:val="0"/>
        <w:autoSpaceDN w:val="0"/>
        <w:adjustRightInd w:val="0"/>
        <w:spacing w:after="0" w:line="228" w:lineRule="auto"/>
        <w:ind w:left="1065"/>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Реализация этой цели позволит обеспечить:</w:t>
      </w:r>
      <w:r w:rsidRPr="00B77227">
        <w:rPr>
          <w:rFonts w:ascii="Times New Roman" w:eastAsia="Times New Roman" w:hAnsi="Times New Roman" w:cs="Times New Roman"/>
          <w:b/>
          <w:sz w:val="24"/>
          <w:szCs w:val="24"/>
          <w:lang w:eastAsia="ru-RU"/>
        </w:rPr>
        <w:tab/>
      </w:r>
      <w:r w:rsidRPr="00B77227">
        <w:rPr>
          <w:rFonts w:ascii="Times New Roman" w:eastAsia="Times New Roman" w:hAnsi="Times New Roman" w:cs="Times New Roman"/>
          <w:b/>
          <w:sz w:val="24"/>
          <w:szCs w:val="24"/>
          <w:lang w:eastAsia="ru-RU"/>
        </w:rPr>
        <w:tab/>
      </w:r>
    </w:p>
    <w:p w:rsidR="00B77227" w:rsidRPr="00B77227" w:rsidRDefault="00B77227" w:rsidP="00B77227">
      <w:pPr>
        <w:numPr>
          <w:ilvl w:val="0"/>
          <w:numId w:val="9"/>
        </w:numPr>
        <w:autoSpaceDE w:val="0"/>
        <w:autoSpaceDN w:val="0"/>
        <w:adjustRightInd w:val="0"/>
        <w:spacing w:after="0" w:line="228"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постоянное повышение эффективности и надёжности  работы предприятий коммунального комплекса;</w:t>
      </w:r>
    </w:p>
    <w:p w:rsidR="00B77227" w:rsidRPr="00B77227" w:rsidRDefault="00B77227" w:rsidP="00B77227">
      <w:pPr>
        <w:numPr>
          <w:ilvl w:val="0"/>
          <w:numId w:val="9"/>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потребителей коммунальными услугами нормативного качества;</w:t>
      </w:r>
    </w:p>
    <w:p w:rsidR="00B77227" w:rsidRPr="00B77227" w:rsidRDefault="00B77227" w:rsidP="00B77227">
      <w:pPr>
        <w:numPr>
          <w:ilvl w:val="0"/>
          <w:numId w:val="9"/>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стабилизацию стоимости коммунальных ресурсов для потребителей.</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Поставленная цель достигается через решение следующих задач:</w:t>
      </w:r>
    </w:p>
    <w:p w:rsidR="00B77227" w:rsidRPr="00B77227" w:rsidRDefault="00B77227" w:rsidP="00B77227">
      <w:pPr>
        <w:numPr>
          <w:ilvl w:val="0"/>
          <w:numId w:val="10"/>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подготовка документации по обоснованию инвестиций в модернизацию коммунальной инфраструктуры; </w:t>
      </w:r>
    </w:p>
    <w:p w:rsidR="00B77227" w:rsidRPr="00B77227" w:rsidRDefault="00B77227" w:rsidP="00B77227">
      <w:pPr>
        <w:numPr>
          <w:ilvl w:val="0"/>
          <w:numId w:val="10"/>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 xml:space="preserve">подготовка проектов оптимизации коммунальной инфраструктуры  и подготовка проектов реконструкции, модернизации и строительства новых объектов в соответствии с данной программой комплексного развития систем коммунальной инфраструктуры; </w:t>
      </w:r>
    </w:p>
    <w:p w:rsidR="00B77227" w:rsidRPr="00B77227" w:rsidRDefault="00B77227" w:rsidP="00B77227">
      <w:pPr>
        <w:numPr>
          <w:ilvl w:val="0"/>
          <w:numId w:val="10"/>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реализация проектов технического перевооружения объектов коммунального комплекса;</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p>
    <w:p w:rsidR="00B77227" w:rsidRPr="00B77227" w:rsidRDefault="00B77227" w:rsidP="00B77227">
      <w:pPr>
        <w:numPr>
          <w:ilvl w:val="0"/>
          <w:numId w:val="7"/>
        </w:numPr>
        <w:tabs>
          <w:tab w:val="left" w:pos="3945"/>
        </w:tabs>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Этапы реализации программы</w:t>
      </w:r>
    </w:p>
    <w:p w:rsidR="00B77227" w:rsidRPr="00B77227" w:rsidRDefault="00B77227" w:rsidP="00B77227">
      <w:pPr>
        <w:tabs>
          <w:tab w:val="left" w:pos="3945"/>
        </w:tabs>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B77227" w:rsidRPr="00B77227" w:rsidRDefault="00303504" w:rsidP="00B77227">
      <w:pPr>
        <w:spacing w:after="0" w:line="240" w:lineRule="auto"/>
        <w:ind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первом этапе (2022</w:t>
      </w:r>
      <w:r w:rsidR="00B77227" w:rsidRPr="00B77227">
        <w:rPr>
          <w:rFonts w:ascii="Times New Roman" w:eastAsia="Times New Roman" w:hAnsi="Times New Roman" w:cs="Times New Roman"/>
          <w:b/>
          <w:sz w:val="24"/>
          <w:szCs w:val="24"/>
          <w:lang w:eastAsia="ru-RU"/>
        </w:rPr>
        <w:t xml:space="preserve"> год) планируется:</w:t>
      </w:r>
    </w:p>
    <w:p w:rsidR="00B77227" w:rsidRPr="00B77227" w:rsidRDefault="00303504" w:rsidP="00B77227">
      <w:pPr>
        <w:spacing w:after="0" w:line="240" w:lineRule="auto"/>
        <w:ind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2022</w:t>
      </w:r>
      <w:r w:rsidR="00B77227" w:rsidRPr="00B77227">
        <w:rPr>
          <w:rFonts w:ascii="Times New Roman" w:eastAsia="Times New Roman" w:hAnsi="Times New Roman" w:cs="Times New Roman"/>
          <w:b/>
          <w:sz w:val="24"/>
          <w:szCs w:val="24"/>
          <w:lang w:eastAsia="ru-RU"/>
        </w:rPr>
        <w:t xml:space="preserve"> году должно быть закончено оформление объектов, входящих в коммунальный комплекс, в муниципальную собственность. </w:t>
      </w:r>
    </w:p>
    <w:p w:rsidR="00B77227" w:rsidRPr="00B77227" w:rsidRDefault="00303504" w:rsidP="00B77227">
      <w:pPr>
        <w:spacing w:after="0" w:line="240" w:lineRule="auto"/>
        <w:ind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втором этапе в 2023</w:t>
      </w:r>
      <w:r w:rsidR="00B77227" w:rsidRPr="00B77227">
        <w:rPr>
          <w:rFonts w:ascii="Times New Roman" w:eastAsia="Times New Roman" w:hAnsi="Times New Roman" w:cs="Times New Roman"/>
          <w:b/>
          <w:sz w:val="24"/>
          <w:szCs w:val="24"/>
          <w:lang w:eastAsia="ru-RU"/>
        </w:rPr>
        <w:t xml:space="preserve">году  органами местного самоуправления по мере необходимости осуществляется подготовка и утверждение  нормативно-правовых актов, необходимых для реализации программы. Муниципальным образованием на конкурсной основе проводится разработка проектной документации на объекты, предусмотренные программой.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r>
      <w:r w:rsidR="00303504">
        <w:rPr>
          <w:rFonts w:ascii="Times New Roman" w:eastAsia="Times New Roman" w:hAnsi="Times New Roman" w:cs="Times New Roman"/>
          <w:b/>
          <w:sz w:val="24"/>
          <w:szCs w:val="24"/>
          <w:lang w:eastAsia="ru-RU"/>
        </w:rPr>
        <w:t>На третьем этапе в период с 2022 по 2028</w:t>
      </w:r>
      <w:r w:rsidRPr="00B77227">
        <w:rPr>
          <w:rFonts w:ascii="Times New Roman" w:eastAsia="Times New Roman" w:hAnsi="Times New Roman" w:cs="Times New Roman"/>
          <w:b/>
          <w:sz w:val="24"/>
          <w:szCs w:val="24"/>
          <w:lang w:eastAsia="ru-RU"/>
        </w:rPr>
        <w:t xml:space="preserve"> годы продолжается разработка проектной документации, проводится реализация мероприятий по оптимизации схем обеспечения населённых пунктов коммунальными ресурсами, модернизация, реконструкция и строительство объектов.</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val="en-US" w:eastAsia="ru-RU"/>
        </w:rPr>
        <w:t>III</w:t>
      </w:r>
      <w:r w:rsidRPr="00B77227">
        <w:rPr>
          <w:rFonts w:ascii="Times New Roman" w:eastAsia="Times New Roman" w:hAnsi="Times New Roman" w:cs="Times New Roman"/>
          <w:b/>
          <w:sz w:val="24"/>
          <w:szCs w:val="24"/>
          <w:lang w:eastAsia="ru-RU"/>
        </w:rPr>
        <w:t>. Основные принципы и требования к решению задач программы</w:t>
      </w: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При разработке программы учтены следующие принципы:</w:t>
      </w:r>
    </w:p>
    <w:p w:rsidR="00B77227" w:rsidRPr="00B77227" w:rsidRDefault="00B77227" w:rsidP="00B77227">
      <w:pPr>
        <w:numPr>
          <w:ilvl w:val="0"/>
          <w:numId w:val="8"/>
        </w:numPr>
        <w:tabs>
          <w:tab w:val="num" w:pos="0"/>
        </w:tabs>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Мероприятия, затрагивающие интересы жителей, в соответствии с действующим законодательством, должны быть предварительно согласованы с населением. </w:t>
      </w:r>
    </w:p>
    <w:p w:rsidR="00B77227" w:rsidRPr="00B77227" w:rsidRDefault="00B77227" w:rsidP="00B77227">
      <w:pPr>
        <w:numPr>
          <w:ilvl w:val="0"/>
          <w:numId w:val="8"/>
        </w:numPr>
        <w:tabs>
          <w:tab w:val="num" w:pos="0"/>
        </w:tabs>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В программу комплексного развития включены мероприятия, обеспечивающие повышение эффективности или решающие социальные и экологические вопросы работы коммунального комплекса муниципального образования в целом. </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Локальные мероприятия по повышению эффективности работы коммунальных объектов должны выполняться эксплуатирующими организациями и в муниципальную программу не включены;</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Программа комплексного развития систем коммунальной инфраструктуры села:</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основана на программах социально-экономического развития муниципальных образований;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направлена на обеспечение соответствия уровня технического благоустройства поселения  и уровня его социально-экономического развития;</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целесообразна с точки зрения поселения в целом;</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утверждена представительным органом муниципального образования СП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Критерии для выбора технических решений и очередности реализации мероприятий программы установлены на основе анализа следующих показателей: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 срок окупаемости проекта;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 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60%);</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объем снижения затрат при эксплуатации объекта инфраструктуры;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количество потребителей - получателей жилищно-коммунальных услуг, производимых модернизируемым объектом;</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экологический эффект от мероприятия.</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Основное внимание уделяется модернизации систем теплоснабжения с определением оптимального для конкретного населённого пункта варианта использования схемы централизованного теплоснабжения или применение автономных и индивидуальных источников теплоснабжения жилых домов (квартир) и объектов соцкультбыта. Обязательным условием является повышение эффективности источников теплоснабжения.</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Мероприятия по водоснабжению поселений должны быть направлены в первую очередь на обеспечение нормативного качества ресурса.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left="100" w:firstLine="6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Необходимыми условиями для получения </w:t>
      </w:r>
      <w:proofErr w:type="spellStart"/>
      <w:r w:rsidRPr="00B77227">
        <w:rPr>
          <w:rFonts w:ascii="Times New Roman" w:eastAsia="Times New Roman" w:hAnsi="Times New Roman" w:cs="Times New Roman"/>
          <w:b/>
          <w:sz w:val="24"/>
          <w:szCs w:val="24"/>
          <w:lang w:eastAsia="ru-RU"/>
        </w:rPr>
        <w:t>софинансирования</w:t>
      </w:r>
      <w:proofErr w:type="spellEnd"/>
      <w:r w:rsidRPr="00B77227">
        <w:rPr>
          <w:rFonts w:ascii="Times New Roman" w:eastAsia="Times New Roman" w:hAnsi="Times New Roman" w:cs="Times New Roman"/>
          <w:b/>
          <w:sz w:val="24"/>
          <w:szCs w:val="24"/>
          <w:lang w:eastAsia="ru-RU"/>
        </w:rPr>
        <w:t xml:space="preserve"> мероприятий по модернизации коммунальной инфраструктуры из республиканского и районного</w:t>
      </w:r>
      <w:r w:rsidR="00303504">
        <w:rPr>
          <w:rFonts w:ascii="Times New Roman" w:eastAsia="Times New Roman" w:hAnsi="Times New Roman" w:cs="Times New Roman"/>
          <w:b/>
          <w:sz w:val="24"/>
          <w:szCs w:val="24"/>
          <w:lang w:eastAsia="ru-RU"/>
        </w:rPr>
        <w:t xml:space="preserve"> </w:t>
      </w:r>
      <w:r w:rsidRPr="00B77227">
        <w:rPr>
          <w:rFonts w:ascii="Times New Roman" w:eastAsia="Times New Roman" w:hAnsi="Times New Roman" w:cs="Times New Roman"/>
          <w:b/>
          <w:sz w:val="24"/>
          <w:szCs w:val="24"/>
          <w:lang w:eastAsia="ru-RU"/>
        </w:rPr>
        <w:t>бюджетов является работа по</w:t>
      </w:r>
      <w:r w:rsidR="00303504">
        <w:rPr>
          <w:rFonts w:ascii="Times New Roman" w:eastAsia="Times New Roman" w:hAnsi="Times New Roman" w:cs="Times New Roman"/>
          <w:b/>
          <w:sz w:val="24"/>
          <w:szCs w:val="24"/>
          <w:lang w:eastAsia="ru-RU"/>
        </w:rPr>
        <w:t xml:space="preserve"> </w:t>
      </w:r>
      <w:r w:rsidRPr="00B77227">
        <w:rPr>
          <w:rFonts w:ascii="Times New Roman" w:eastAsia="Times New Roman" w:hAnsi="Times New Roman" w:cs="Times New Roman"/>
          <w:b/>
          <w:sz w:val="24"/>
          <w:szCs w:val="24"/>
          <w:lang w:eastAsia="ru-RU"/>
        </w:rPr>
        <w:t>созданию условий,</w:t>
      </w:r>
      <w:r w:rsidR="00303504">
        <w:rPr>
          <w:rFonts w:ascii="Times New Roman" w:eastAsia="Times New Roman" w:hAnsi="Times New Roman" w:cs="Times New Roman"/>
          <w:b/>
          <w:sz w:val="24"/>
          <w:szCs w:val="24"/>
          <w:lang w:eastAsia="ru-RU"/>
        </w:rPr>
        <w:t xml:space="preserve"> </w:t>
      </w:r>
      <w:r w:rsidRPr="00B77227">
        <w:rPr>
          <w:rFonts w:ascii="Times New Roman" w:eastAsia="Times New Roman" w:hAnsi="Times New Roman" w:cs="Times New Roman"/>
          <w:b/>
          <w:sz w:val="24"/>
          <w:szCs w:val="24"/>
          <w:lang w:eastAsia="ru-RU"/>
        </w:rPr>
        <w:t>определяющих инвестиционную привлекательность отрасли:</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наличие документов по экономическому обоснованию предлагаемых инвестиционных проектов, содержащие оценки затрат на их реализацию, индикаторы эффективности и сроки окупаемости при условии ограничения роста платежей потребителей величиной официального уровня инфляции;</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полная инвентаризация и наличие регистрации прав собственности на коммунальные объекты;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 выбор эксплуатирующей организации на конкурсной основе;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переход на среднесрочные и долгосрочные договоры по эксплуатации объектов коммунальной инфраструктуры (не менее чем на срок полной окупаемости произведенных эксплуатирующими организациями инвестиционных вложений и установленной договором прибыли);</w:t>
      </w: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val="en-US" w:eastAsia="ru-RU"/>
        </w:rPr>
        <w:t>IV</w:t>
      </w:r>
      <w:r w:rsidRPr="00B77227">
        <w:rPr>
          <w:rFonts w:ascii="Times New Roman" w:eastAsia="Times New Roman" w:hAnsi="Times New Roman" w:cs="Times New Roman"/>
          <w:b/>
          <w:sz w:val="24"/>
          <w:szCs w:val="24"/>
          <w:lang w:eastAsia="ru-RU"/>
        </w:rPr>
        <w:t>. Ресурсное обеспечение программы</w:t>
      </w: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Расходы на реализацию программных мероприятий первого этапа - подготовка документации по обоснованию инвестиций, регистрация права собственности на объекты коммунальной инфраструктуры осуществляется за счет средств  местных бюджетов. </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Расходы на реализацию программных мероприятий будут сформированы по итогам выполнения мероприятий предыдущих этапов и подлежат ежегодному уточнению.</w:t>
      </w:r>
    </w:p>
    <w:p w:rsidR="00B77227" w:rsidRPr="00B77227" w:rsidRDefault="00B77227" w:rsidP="00B77227">
      <w:pPr>
        <w:tabs>
          <w:tab w:val="left" w:pos="3945"/>
        </w:tabs>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tabs>
          <w:tab w:val="left" w:pos="3945"/>
        </w:tabs>
        <w:spacing w:after="0" w:line="240" w:lineRule="auto"/>
        <w:ind w:firstLine="720"/>
        <w:jc w:val="center"/>
        <w:rPr>
          <w:rFonts w:ascii="Times New Roman" w:eastAsia="Times New Roman" w:hAnsi="Times New Roman" w:cs="Times New Roman"/>
          <w:b/>
          <w:sz w:val="24"/>
          <w:szCs w:val="24"/>
          <w:lang w:eastAsia="ru-RU"/>
        </w:rPr>
      </w:pPr>
    </w:p>
    <w:p w:rsidR="00B77227" w:rsidRPr="00B77227" w:rsidRDefault="00B77227" w:rsidP="00B77227">
      <w:pPr>
        <w:tabs>
          <w:tab w:val="left" w:pos="3945"/>
        </w:tabs>
        <w:spacing w:after="0" w:line="240" w:lineRule="auto"/>
        <w:ind w:firstLine="720"/>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val="en-US" w:eastAsia="ru-RU"/>
        </w:rPr>
        <w:t>V</w:t>
      </w:r>
      <w:r w:rsidRPr="00B77227">
        <w:rPr>
          <w:rFonts w:ascii="Times New Roman" w:eastAsia="Times New Roman" w:hAnsi="Times New Roman" w:cs="Times New Roman"/>
          <w:b/>
          <w:sz w:val="24"/>
          <w:szCs w:val="24"/>
          <w:lang w:eastAsia="ru-RU"/>
        </w:rPr>
        <w:t xml:space="preserve">. Механизм реализации и порядок контроля за </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ходом реализации программы</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Общая координация хода реализации программы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b/>
          <w:sz w:val="24"/>
          <w:szCs w:val="24"/>
          <w:lang w:eastAsia="ru-RU"/>
        </w:rPr>
        <w:t>Хонхолойское</w:t>
      </w:r>
      <w:r w:rsidR="00303504">
        <w:rPr>
          <w:rFonts w:ascii="Times New Roman" w:eastAsia="Times New Roman" w:hAnsi="Times New Roman" w:cs="Times New Roman"/>
          <w:b/>
          <w:sz w:val="24"/>
          <w:szCs w:val="24"/>
          <w:lang w:eastAsia="ru-RU"/>
        </w:rPr>
        <w:t xml:space="preserve">» Мухоршибирского </w:t>
      </w:r>
      <w:proofErr w:type="gramStart"/>
      <w:r w:rsidR="00303504">
        <w:rPr>
          <w:rFonts w:ascii="Times New Roman" w:eastAsia="Times New Roman" w:hAnsi="Times New Roman" w:cs="Times New Roman"/>
          <w:b/>
          <w:sz w:val="24"/>
          <w:szCs w:val="24"/>
          <w:lang w:eastAsia="ru-RU"/>
        </w:rPr>
        <w:t>района  в</w:t>
      </w:r>
      <w:proofErr w:type="gramEnd"/>
      <w:r w:rsidR="00303504">
        <w:rPr>
          <w:rFonts w:ascii="Times New Roman" w:eastAsia="Times New Roman" w:hAnsi="Times New Roman" w:cs="Times New Roman"/>
          <w:b/>
          <w:sz w:val="24"/>
          <w:szCs w:val="24"/>
          <w:lang w:eastAsia="ru-RU"/>
        </w:rPr>
        <w:t xml:space="preserve"> 2022-2023 годах и на период до 2028</w:t>
      </w:r>
      <w:r w:rsidRPr="00B77227">
        <w:rPr>
          <w:rFonts w:ascii="Times New Roman" w:eastAsia="Times New Roman" w:hAnsi="Times New Roman" w:cs="Times New Roman"/>
          <w:b/>
          <w:sz w:val="24"/>
          <w:szCs w:val="24"/>
          <w:lang w:eastAsia="ru-RU"/>
        </w:rPr>
        <w:t xml:space="preserve"> года», текущее управление программой и оперативный контроль за ходом ее </w:t>
      </w:r>
      <w:r w:rsidRPr="00B77227">
        <w:rPr>
          <w:rFonts w:ascii="Times New Roman" w:eastAsia="Times New Roman" w:hAnsi="Times New Roman" w:cs="Times New Roman"/>
          <w:b/>
          <w:sz w:val="24"/>
          <w:szCs w:val="24"/>
          <w:lang w:eastAsia="ru-RU"/>
        </w:rPr>
        <w:lastRenderedPageBreak/>
        <w:t>реализации осуществляется администрацией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Реализация программы предусматривает участие органов местного самоуправления поселения в пределах определенных полномочий.</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На уровне администрации поселения осуществляется:</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проведение предусмотренных программой преобразований в коммунальном комплексе села;</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сбор и систематизация статистической и аналитической информации о реализации программных мероприятий;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мониторинг реализации программных мероприятий;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организация независимой оценки показателей результативности и эффективности программных мероприятий, их соответствия целевым показателям;</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подготовка предложений по распределению средств местного бюджета, предусмотренных на реализацию программы и входящих в ее состав мероприятий с учетом результатов мониторинга ее реализации.</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Основным критерием участия в реализации программы, наряду с соблюдением объемов </w:t>
      </w:r>
      <w:proofErr w:type="spellStart"/>
      <w:r w:rsidRPr="00B77227">
        <w:rPr>
          <w:rFonts w:ascii="Times New Roman" w:eastAsia="Times New Roman" w:hAnsi="Times New Roman" w:cs="Times New Roman"/>
          <w:b/>
          <w:sz w:val="24"/>
          <w:szCs w:val="24"/>
          <w:lang w:eastAsia="ru-RU"/>
        </w:rPr>
        <w:t>софинансирования</w:t>
      </w:r>
      <w:proofErr w:type="spellEnd"/>
      <w:r w:rsidRPr="00B77227">
        <w:rPr>
          <w:rFonts w:ascii="Times New Roman" w:eastAsia="Times New Roman" w:hAnsi="Times New Roman" w:cs="Times New Roman"/>
          <w:b/>
          <w:sz w:val="24"/>
          <w:szCs w:val="24"/>
          <w:lang w:eastAsia="ru-RU"/>
        </w:rPr>
        <w:t xml:space="preserve"> программных мероприятий является проведение необходимых преобразований на их территориях, включая применение новых методов финансового планирования.</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проводимой информационно-разъяснительной работы. Она организуется органами местного самоуправления с использованием печатных и электронных средств массовой информации.</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rPr>
          <w:rFonts w:ascii="Times New Roman" w:eastAsia="Times New Roman" w:hAnsi="Times New Roman" w:cs="Times New Roman"/>
          <w:lang w:eastAsia="ru-RU"/>
        </w:rPr>
      </w:pPr>
    </w:p>
    <w:p w:rsidR="00B77227" w:rsidRPr="00B77227" w:rsidRDefault="00B77227" w:rsidP="00B77227">
      <w:pPr>
        <w:spacing w:after="0" w:line="360" w:lineRule="auto"/>
        <w:rPr>
          <w:rFonts w:ascii="Times New Roman" w:eastAsia="Times New Roman" w:hAnsi="Times New Roman" w:cs="Times New Roman"/>
          <w:b/>
          <w:lang w:eastAsia="ru-RU"/>
        </w:rPr>
      </w:pPr>
    </w:p>
    <w:p w:rsidR="006D2EA7" w:rsidRPr="00BB7BAC" w:rsidRDefault="006D2EA7" w:rsidP="00B77227">
      <w:pPr>
        <w:spacing w:after="0" w:line="360" w:lineRule="auto"/>
        <w:jc w:val="center"/>
        <w:rPr>
          <w:rFonts w:ascii="Times New Roman" w:eastAsia="Times New Roman" w:hAnsi="Times New Roman" w:cs="Times New Roman"/>
          <w:b/>
          <w:lang w:eastAsia="ru-RU"/>
        </w:rPr>
      </w:pP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I</w:t>
      </w:r>
      <w:r w:rsidRPr="00B77227">
        <w:rPr>
          <w:rFonts w:ascii="Times New Roman" w:eastAsia="Times New Roman" w:hAnsi="Times New Roman" w:cs="Times New Roman"/>
          <w:b/>
          <w:lang w:eastAsia="ru-RU"/>
        </w:rPr>
        <w:t>. АНАЛИЗ СОСТОЯНИЯ СУЩЕСТВУЮЩЕЙ КОММУНАЛЬНОЙ ИНФАСТРУКТУРЫ МУНИЦИПАЛЬНОГО ОБРАЗОВАНИЯ СЕЛЬСКОГО ПОСЕЛЕНИЯ «</w:t>
      </w:r>
      <w:r w:rsidR="009C4652">
        <w:rPr>
          <w:rFonts w:ascii="Times New Roman" w:eastAsia="Times New Roman" w:hAnsi="Times New Roman" w:cs="Times New Roman"/>
          <w:b/>
          <w:lang w:eastAsia="ru-RU"/>
        </w:rPr>
        <w:t>ХОНХОЛОЙСКОЕ</w:t>
      </w:r>
      <w:r w:rsidRPr="00B77227">
        <w:rPr>
          <w:rFonts w:ascii="Times New Roman" w:eastAsia="Times New Roman" w:hAnsi="Times New Roman" w:cs="Times New Roman"/>
          <w:b/>
          <w:lang w:eastAsia="ru-RU"/>
        </w:rPr>
        <w:t>»</w:t>
      </w:r>
    </w:p>
    <w:p w:rsidR="00B77227" w:rsidRPr="00B77227" w:rsidRDefault="00B77227" w:rsidP="00B77227">
      <w:pPr>
        <w:spacing w:after="0" w:line="360" w:lineRule="auto"/>
        <w:jc w:val="center"/>
        <w:rPr>
          <w:rFonts w:ascii="Times New Roman" w:eastAsia="Times New Roman" w:hAnsi="Times New Roman" w:cs="Times New Roman"/>
          <w:b/>
          <w:lang w:eastAsia="ru-RU"/>
        </w:rPr>
      </w:pP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 ИСХОДНЫЕ ДАННЫЕ</w:t>
      </w:r>
    </w:p>
    <w:p w:rsidR="00B77227" w:rsidRPr="00B77227" w:rsidRDefault="00B77227" w:rsidP="00B77227">
      <w:pPr>
        <w:spacing w:after="0" w:line="360" w:lineRule="auto"/>
        <w:ind w:firstLine="708"/>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1.1. Общая характеристика  поселения.</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В  состав  муниципального образования сельского поселения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xml:space="preserve">»  с земельной площадью </w:t>
      </w:r>
      <w:smartTag w:uri="urn:schemas-microsoft-com:office:smarttags" w:element="metricconverter">
        <w:smartTagPr>
          <w:attr w:name="ProductID" w:val="11263 га"/>
        </w:smartTagPr>
        <w:r w:rsidRPr="00B77227">
          <w:rPr>
            <w:rFonts w:ascii="Times New Roman" w:eastAsia="Times New Roman" w:hAnsi="Times New Roman" w:cs="Times New Roman"/>
            <w:lang w:eastAsia="ru-RU"/>
          </w:rPr>
          <w:t>11263 га</w:t>
        </w:r>
        <w:r w:rsidR="00303504">
          <w:rPr>
            <w:rFonts w:ascii="Times New Roman" w:eastAsia="Times New Roman" w:hAnsi="Times New Roman" w:cs="Times New Roman"/>
            <w:lang w:eastAsia="ru-RU"/>
          </w:rPr>
          <w:t xml:space="preserve"> </w:t>
        </w:r>
      </w:smartTag>
      <w:r w:rsidR="00303504">
        <w:rPr>
          <w:rFonts w:ascii="Times New Roman" w:eastAsia="Times New Roman" w:hAnsi="Times New Roman" w:cs="Times New Roman"/>
          <w:lang w:eastAsia="ru-RU"/>
        </w:rPr>
        <w:t>входит  одно</w:t>
      </w:r>
      <w:r w:rsidRPr="00B77227">
        <w:rPr>
          <w:rFonts w:ascii="Times New Roman" w:eastAsia="Times New Roman" w:hAnsi="Times New Roman" w:cs="Times New Roman"/>
          <w:lang w:eastAsia="ru-RU"/>
        </w:rPr>
        <w:t xml:space="preserve"> село Бар, которое является административным центром.  Село   расположено  в южной части  Республики Бурятия   на расстоянии  </w:t>
      </w:r>
      <w:smartTag w:uri="urn:schemas-microsoft-com:office:smarttags" w:element="metricconverter">
        <w:smartTagPr>
          <w:attr w:name="ProductID" w:val="80 км"/>
        </w:smartTagPr>
        <w:r w:rsidRPr="00B77227">
          <w:rPr>
            <w:rFonts w:ascii="Times New Roman" w:eastAsia="Times New Roman" w:hAnsi="Times New Roman" w:cs="Times New Roman"/>
            <w:lang w:eastAsia="ru-RU"/>
          </w:rPr>
          <w:t>80 км</w:t>
        </w:r>
      </w:smartTag>
      <w:r w:rsidRPr="00B77227">
        <w:rPr>
          <w:rFonts w:ascii="Times New Roman" w:eastAsia="Times New Roman" w:hAnsi="Times New Roman" w:cs="Times New Roman"/>
          <w:lang w:eastAsia="ru-RU"/>
        </w:rPr>
        <w:t xml:space="preserve">  к  югу  от  г. Улан – Удэ. Барской хребет, входящий в состав поселения, является центром федеральной трассы Москва-Владивосток, а также Барской хребет является священным местом ОБОО. Село Бар является  «воротами»  Мухоршибирского района.</w:t>
      </w:r>
    </w:p>
    <w:p w:rsidR="00B77227" w:rsidRPr="00B77227" w:rsidRDefault="00B77227" w:rsidP="00B77227">
      <w:pPr>
        <w:suppressAutoHyphens/>
        <w:spacing w:after="0" w:line="360" w:lineRule="auto"/>
        <w:ind w:right="-6" w:firstLine="720"/>
        <w:rPr>
          <w:rFonts w:ascii="Times New Roman" w:eastAsia="Times New Roman" w:hAnsi="Times New Roman" w:cs="Times New Roman"/>
          <w:b/>
          <w:lang w:eastAsia="ru-RU"/>
        </w:rPr>
      </w:pPr>
    </w:p>
    <w:p w:rsidR="00B77227" w:rsidRPr="00B77227" w:rsidRDefault="00B77227" w:rsidP="00B77227">
      <w:pPr>
        <w:suppressAutoHyphens/>
        <w:spacing w:after="0" w:line="360" w:lineRule="auto"/>
        <w:ind w:right="-6" w:firstLine="720"/>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1.2 Административное  деление</w:t>
      </w:r>
    </w:p>
    <w:p w:rsidR="00B77227" w:rsidRPr="00B77227" w:rsidRDefault="00B77227" w:rsidP="00B77227">
      <w:pPr>
        <w:suppressAutoHyphens/>
        <w:spacing w:after="0" w:line="240" w:lineRule="auto"/>
        <w:ind w:right="-6" w:firstLine="720"/>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1</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3116"/>
        <w:gridCol w:w="1440"/>
        <w:gridCol w:w="1440"/>
      </w:tblGrid>
      <w:tr w:rsidR="00B77227" w:rsidRPr="00B77227" w:rsidTr="00303504">
        <w:tc>
          <w:tcPr>
            <w:tcW w:w="568"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p>
        </w:tc>
        <w:tc>
          <w:tcPr>
            <w:tcW w:w="3118" w:type="dxa"/>
            <w:vAlign w:val="center"/>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Наименование поселения</w:t>
            </w:r>
          </w:p>
        </w:tc>
        <w:tc>
          <w:tcPr>
            <w:tcW w:w="3116"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Населенные пункты, входящие в состав поселения</w:t>
            </w:r>
          </w:p>
        </w:tc>
        <w:tc>
          <w:tcPr>
            <w:tcW w:w="1440" w:type="dxa"/>
            <w:vAlign w:val="center"/>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Числен-</w:t>
            </w:r>
            <w:proofErr w:type="spellStart"/>
            <w:r w:rsidRPr="00B77227">
              <w:rPr>
                <w:rFonts w:ascii="Times New Roman" w:eastAsia="Times New Roman" w:hAnsi="Times New Roman" w:cs="Times New Roman"/>
                <w:lang w:eastAsia="ru-RU"/>
              </w:rPr>
              <w:t>ность</w:t>
            </w:r>
            <w:proofErr w:type="spellEnd"/>
            <w:r w:rsidRPr="00B77227">
              <w:rPr>
                <w:rFonts w:ascii="Times New Roman" w:eastAsia="Times New Roman" w:hAnsi="Times New Roman" w:cs="Times New Roman"/>
                <w:lang w:eastAsia="ru-RU"/>
              </w:rPr>
              <w:t xml:space="preserve"> постоянного населения </w:t>
            </w:r>
            <w:r w:rsidRPr="00B77227">
              <w:rPr>
                <w:rFonts w:ascii="Times New Roman" w:eastAsia="Times New Roman" w:hAnsi="Times New Roman" w:cs="Times New Roman"/>
                <w:lang w:eastAsia="ru-RU"/>
              </w:rPr>
              <w:lastRenderedPageBreak/>
              <w:t>(тыс. чел.)</w:t>
            </w:r>
          </w:p>
        </w:tc>
        <w:tc>
          <w:tcPr>
            <w:tcW w:w="1440"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Площадь (</w:t>
            </w:r>
            <w:proofErr w:type="spellStart"/>
            <w:r w:rsidRPr="00B77227">
              <w:rPr>
                <w:rFonts w:ascii="Times New Roman" w:eastAsia="Times New Roman" w:hAnsi="Times New Roman" w:cs="Times New Roman"/>
                <w:lang w:eastAsia="ru-RU"/>
              </w:rPr>
              <w:t>кв.км</w:t>
            </w:r>
            <w:proofErr w:type="spellEnd"/>
            <w:r w:rsidRPr="00B77227">
              <w:rPr>
                <w:rFonts w:ascii="Times New Roman" w:eastAsia="Times New Roman" w:hAnsi="Times New Roman" w:cs="Times New Roman"/>
                <w:lang w:eastAsia="ru-RU"/>
              </w:rPr>
              <w:t>.)</w:t>
            </w:r>
          </w:p>
        </w:tc>
      </w:tr>
      <w:tr w:rsidR="00B77227" w:rsidRPr="00B77227" w:rsidTr="00303504">
        <w:tc>
          <w:tcPr>
            <w:tcW w:w="568"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w:t>
            </w:r>
          </w:p>
        </w:tc>
        <w:tc>
          <w:tcPr>
            <w:tcW w:w="3118"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w:t>
            </w:r>
          </w:p>
        </w:tc>
        <w:tc>
          <w:tcPr>
            <w:tcW w:w="3116"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w:t>
            </w:r>
          </w:p>
        </w:tc>
        <w:tc>
          <w:tcPr>
            <w:tcW w:w="1440" w:type="dxa"/>
            <w:vAlign w:val="center"/>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4</w:t>
            </w:r>
          </w:p>
        </w:tc>
        <w:tc>
          <w:tcPr>
            <w:tcW w:w="1440"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5</w:t>
            </w:r>
          </w:p>
        </w:tc>
      </w:tr>
      <w:tr w:rsidR="00B77227" w:rsidRPr="00B77227" w:rsidTr="00303504">
        <w:tc>
          <w:tcPr>
            <w:tcW w:w="568" w:type="dxa"/>
          </w:tcPr>
          <w:p w:rsidR="00B77227" w:rsidRPr="00B77227" w:rsidRDefault="00B77227" w:rsidP="00B77227">
            <w:pPr>
              <w:suppressAutoHyphens/>
              <w:autoSpaceDE w:val="0"/>
              <w:autoSpaceDN w:val="0"/>
              <w:adjustRightInd w:val="0"/>
              <w:spacing w:after="0" w:line="240" w:lineRule="auto"/>
              <w:ind w:right="-6"/>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w:t>
            </w:r>
          </w:p>
        </w:tc>
        <w:tc>
          <w:tcPr>
            <w:tcW w:w="3118" w:type="dxa"/>
          </w:tcPr>
          <w:p w:rsidR="00B77227" w:rsidRPr="00B77227" w:rsidRDefault="00B77227" w:rsidP="00B77227">
            <w:pPr>
              <w:suppressAutoHyphens/>
              <w:autoSpaceDE w:val="0"/>
              <w:autoSpaceDN w:val="0"/>
              <w:adjustRightInd w:val="0"/>
              <w:spacing w:after="0" w:line="240" w:lineRule="auto"/>
              <w:ind w:right="-6"/>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сельское  поселение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w:t>
            </w:r>
          </w:p>
        </w:tc>
        <w:tc>
          <w:tcPr>
            <w:tcW w:w="3116" w:type="dxa"/>
          </w:tcPr>
          <w:p w:rsidR="00B77227" w:rsidRPr="00B77227" w:rsidRDefault="006D2EA7" w:rsidP="00B77227">
            <w:pPr>
              <w:suppressAutoHyphens/>
              <w:autoSpaceDE w:val="0"/>
              <w:autoSpaceDN w:val="0"/>
              <w:adjustRightInd w:val="0"/>
              <w:spacing w:after="0" w:line="240" w:lineRule="auto"/>
              <w:ind w:right="-6"/>
              <w:rPr>
                <w:rFonts w:ascii="Times New Roman" w:eastAsia="Times New Roman" w:hAnsi="Times New Roman" w:cs="Times New Roman"/>
                <w:lang w:eastAsia="ru-RU"/>
              </w:rPr>
            </w:pPr>
            <w:r>
              <w:rPr>
                <w:rFonts w:ascii="Times New Roman" w:eastAsia="Times New Roman" w:hAnsi="Times New Roman" w:cs="Times New Roman"/>
                <w:lang w:eastAsia="ru-RU"/>
              </w:rPr>
              <w:t>Село Хонхолой</w:t>
            </w:r>
          </w:p>
        </w:tc>
        <w:tc>
          <w:tcPr>
            <w:tcW w:w="1440" w:type="dxa"/>
            <w:vAlign w:val="center"/>
          </w:tcPr>
          <w:p w:rsidR="00B77227" w:rsidRPr="00B77227" w:rsidRDefault="006D2EA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1471</w:t>
            </w:r>
          </w:p>
        </w:tc>
        <w:tc>
          <w:tcPr>
            <w:tcW w:w="1440" w:type="dxa"/>
          </w:tcPr>
          <w:p w:rsidR="00B77227" w:rsidRPr="00B77227" w:rsidRDefault="006D2EA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181,51</w:t>
            </w:r>
          </w:p>
        </w:tc>
      </w:tr>
    </w:tbl>
    <w:p w:rsidR="00B77227" w:rsidRPr="00B77227" w:rsidRDefault="00B77227" w:rsidP="00B77227">
      <w:pPr>
        <w:spacing w:after="120" w:line="240" w:lineRule="auto"/>
        <w:ind w:firstLine="709"/>
        <w:jc w:val="both"/>
        <w:rPr>
          <w:rFonts w:ascii="Times New Roman" w:eastAsia="Times New Roman" w:hAnsi="Times New Roman" w:cs="Times New Roman"/>
          <w:b/>
          <w:lang w:eastAsia="ru-RU"/>
        </w:rPr>
      </w:pPr>
    </w:p>
    <w:p w:rsidR="00B77227" w:rsidRPr="00B77227" w:rsidRDefault="00B77227" w:rsidP="00B77227">
      <w:pPr>
        <w:spacing w:after="0" w:line="240" w:lineRule="auto"/>
        <w:ind w:firstLine="709"/>
        <w:jc w:val="both"/>
        <w:rPr>
          <w:rFonts w:ascii="Times New Roman" w:eastAsia="Times New Roman" w:hAnsi="Times New Roman" w:cs="Times New Roman"/>
          <w:b/>
          <w:lang w:eastAsia="ru-RU"/>
        </w:rPr>
      </w:pPr>
    </w:p>
    <w:p w:rsidR="00B77227" w:rsidRPr="00B77227" w:rsidRDefault="00B77227" w:rsidP="00B77227">
      <w:pPr>
        <w:spacing w:after="0" w:line="24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1.3 Климатические условия.</w:t>
      </w:r>
    </w:p>
    <w:p w:rsidR="00B77227" w:rsidRPr="00B77227" w:rsidRDefault="00B77227" w:rsidP="00B77227">
      <w:pPr>
        <w:spacing w:after="0" w:line="240" w:lineRule="auto"/>
        <w:ind w:firstLine="709"/>
        <w:jc w:val="both"/>
        <w:rPr>
          <w:rFonts w:ascii="Times New Roman" w:eastAsia="Times New Roman" w:hAnsi="Times New Roman" w:cs="Times New Roman"/>
          <w:lang w:eastAsia="ru-RU"/>
        </w:rPr>
      </w:pP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Климат резко-континентальный. Зима, холодная и на значительной территории малоснежная. Сменяется она прохладной, сухой и ветреной весной. Снежный покров сходит во второй половине марта.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Снежный покров устанавливается в первой половине ноября. Самый холодный месяц в году – январь, самый теплый - июль, средняя температура в январе  минус 25,5С, в июле  плюс 18С.  </w:t>
      </w:r>
    </w:p>
    <w:p w:rsidR="00B77227" w:rsidRPr="00B77227" w:rsidRDefault="00B77227" w:rsidP="00B77227">
      <w:pPr>
        <w:tabs>
          <w:tab w:val="left" w:pos="-2700"/>
        </w:tabs>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Продолжительность отопительного периода 241 сутки, средняя температура отопительного сезона  – 10,1°С, расчётная температура для отопления - 37°С.</w:t>
      </w:r>
    </w:p>
    <w:p w:rsidR="00B77227" w:rsidRPr="00B77227" w:rsidRDefault="00B77227" w:rsidP="00B77227">
      <w:pPr>
        <w:tabs>
          <w:tab w:val="left" w:pos="-2700"/>
        </w:tabs>
        <w:spacing w:after="0" w:line="360" w:lineRule="auto"/>
        <w:ind w:firstLine="709"/>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1.4 Демография. </w:t>
      </w:r>
    </w:p>
    <w:p w:rsidR="00B77227" w:rsidRPr="00B77227" w:rsidRDefault="00B77227" w:rsidP="00B77227">
      <w:pPr>
        <w:tabs>
          <w:tab w:val="left" w:pos="-2700"/>
        </w:tabs>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Численность постоянного населения,  согласно переписи 2010 </w:t>
      </w:r>
      <w:r w:rsidR="00303504">
        <w:rPr>
          <w:rFonts w:ascii="Times New Roman" w:eastAsia="Times New Roman" w:hAnsi="Times New Roman" w:cs="Times New Roman"/>
          <w:lang w:eastAsia="ru-RU"/>
        </w:rPr>
        <w:t xml:space="preserve">года – </w:t>
      </w:r>
      <w:r w:rsidR="00BB7BAC">
        <w:rPr>
          <w:rFonts w:ascii="Times New Roman" w:eastAsia="Times New Roman" w:hAnsi="Times New Roman" w:cs="Times New Roman"/>
          <w:lang w:eastAsia="ru-RU"/>
        </w:rPr>
        <w:t>1562</w:t>
      </w:r>
      <w:r w:rsidR="00303504">
        <w:rPr>
          <w:rFonts w:ascii="Times New Roman" w:eastAsia="Times New Roman" w:hAnsi="Times New Roman" w:cs="Times New Roman"/>
          <w:lang w:eastAsia="ru-RU"/>
        </w:rPr>
        <w:t xml:space="preserve"> тыс.  На 01.01.2019</w:t>
      </w:r>
      <w:r w:rsidRPr="00B77227">
        <w:rPr>
          <w:rFonts w:ascii="Times New Roman" w:eastAsia="Times New Roman" w:hAnsi="Times New Roman" w:cs="Times New Roman"/>
          <w:lang w:eastAsia="ru-RU"/>
        </w:rPr>
        <w:t xml:space="preserve"> го</w:t>
      </w:r>
      <w:r w:rsidR="00303504">
        <w:rPr>
          <w:rFonts w:ascii="Times New Roman" w:eastAsia="Times New Roman" w:hAnsi="Times New Roman" w:cs="Times New Roman"/>
          <w:lang w:eastAsia="ru-RU"/>
        </w:rPr>
        <w:t xml:space="preserve">да численность населения – </w:t>
      </w:r>
      <w:r w:rsidR="00BB7BAC">
        <w:rPr>
          <w:rFonts w:ascii="Times New Roman" w:eastAsia="Times New Roman" w:hAnsi="Times New Roman" w:cs="Times New Roman"/>
          <w:lang w:eastAsia="ru-RU"/>
        </w:rPr>
        <w:t>1505</w:t>
      </w:r>
      <w:r w:rsidR="00303504">
        <w:rPr>
          <w:rFonts w:ascii="Times New Roman" w:eastAsia="Times New Roman" w:hAnsi="Times New Roman" w:cs="Times New Roman"/>
          <w:lang w:eastAsia="ru-RU"/>
        </w:rPr>
        <w:t xml:space="preserve"> тыс. человек, на 01.01.2020 – </w:t>
      </w:r>
      <w:r w:rsidR="00BB7BAC">
        <w:rPr>
          <w:rFonts w:ascii="Times New Roman" w:eastAsia="Times New Roman" w:hAnsi="Times New Roman" w:cs="Times New Roman"/>
          <w:lang w:eastAsia="ru-RU"/>
        </w:rPr>
        <w:t xml:space="preserve">1500 </w:t>
      </w:r>
      <w:r w:rsidR="00303504">
        <w:rPr>
          <w:rFonts w:ascii="Times New Roman" w:eastAsia="Times New Roman" w:hAnsi="Times New Roman" w:cs="Times New Roman"/>
          <w:lang w:eastAsia="ru-RU"/>
        </w:rPr>
        <w:t xml:space="preserve">тыс., на 01.01.2021 – </w:t>
      </w:r>
      <w:r w:rsidR="00BB7BAC">
        <w:rPr>
          <w:rFonts w:ascii="Times New Roman" w:eastAsia="Times New Roman" w:hAnsi="Times New Roman" w:cs="Times New Roman"/>
          <w:lang w:eastAsia="ru-RU"/>
        </w:rPr>
        <w:t>1471</w:t>
      </w:r>
      <w:r w:rsidRPr="00B77227">
        <w:rPr>
          <w:rFonts w:ascii="Times New Roman" w:eastAsia="Times New Roman" w:hAnsi="Times New Roman" w:cs="Times New Roman"/>
          <w:lang w:eastAsia="ru-RU"/>
        </w:rPr>
        <w:t xml:space="preserve"> тыс.</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Естест</w:t>
      </w:r>
      <w:r w:rsidR="005F3A07">
        <w:rPr>
          <w:rFonts w:ascii="Times New Roman" w:eastAsia="Times New Roman" w:hAnsi="Times New Roman" w:cs="Times New Roman"/>
          <w:lang w:eastAsia="ru-RU"/>
        </w:rPr>
        <w:t xml:space="preserve">венный прирост </w:t>
      </w:r>
      <w:r w:rsidR="00303504">
        <w:rPr>
          <w:rFonts w:ascii="Times New Roman" w:eastAsia="Times New Roman" w:hAnsi="Times New Roman" w:cs="Times New Roman"/>
          <w:lang w:eastAsia="ru-RU"/>
        </w:rPr>
        <w:t xml:space="preserve">населения в 2020 году составил -6  человек,  </w:t>
      </w:r>
      <w:r w:rsidR="00BB7BAC">
        <w:rPr>
          <w:rFonts w:ascii="Times New Roman" w:eastAsia="Times New Roman" w:hAnsi="Times New Roman" w:cs="Times New Roman"/>
          <w:lang w:eastAsia="ru-RU"/>
        </w:rPr>
        <w:t>естественный прирост в 2021 году  +6</w:t>
      </w:r>
      <w:r w:rsidR="00303504">
        <w:rPr>
          <w:rFonts w:ascii="Times New Roman" w:eastAsia="Times New Roman" w:hAnsi="Times New Roman" w:cs="Times New Roman"/>
          <w:lang w:eastAsia="ru-RU"/>
        </w:rPr>
        <w:t xml:space="preserve"> человек</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Миграц</w:t>
      </w:r>
      <w:r w:rsidR="005934B2">
        <w:rPr>
          <w:rFonts w:ascii="Times New Roman" w:eastAsia="Times New Roman" w:hAnsi="Times New Roman" w:cs="Times New Roman"/>
          <w:lang w:eastAsia="ru-RU"/>
        </w:rPr>
        <w:t>ионный прирост  н</w:t>
      </w:r>
      <w:r w:rsidR="000E6299">
        <w:rPr>
          <w:rFonts w:ascii="Times New Roman" w:eastAsia="Times New Roman" w:hAnsi="Times New Roman" w:cs="Times New Roman"/>
          <w:lang w:eastAsia="ru-RU"/>
        </w:rPr>
        <w:t>аселения в 2021 году составил -35</w:t>
      </w:r>
      <w:r w:rsidRPr="00B77227">
        <w:rPr>
          <w:rFonts w:ascii="Times New Roman" w:eastAsia="Times New Roman" w:hAnsi="Times New Roman" w:cs="Times New Roman"/>
          <w:lang w:eastAsia="ru-RU"/>
        </w:rPr>
        <w:t xml:space="preserve"> человек.</w:t>
      </w:r>
    </w:p>
    <w:p w:rsidR="00B77227" w:rsidRPr="00B77227" w:rsidRDefault="00B77227" w:rsidP="00B77227">
      <w:pPr>
        <w:spacing w:after="0" w:line="360" w:lineRule="auto"/>
        <w:ind w:right="-1" w:firstLine="709"/>
        <w:jc w:val="both"/>
        <w:rPr>
          <w:rFonts w:ascii="Times New Roman" w:eastAsia="Times New Roman" w:hAnsi="Times New Roman" w:cs="Times New Roman"/>
          <w:b/>
          <w:lang w:eastAsia="ru-RU"/>
        </w:rPr>
      </w:pPr>
    </w:p>
    <w:p w:rsidR="00B77227" w:rsidRPr="00B77227" w:rsidRDefault="00B77227" w:rsidP="00B77227">
      <w:pPr>
        <w:spacing w:after="0" w:line="360" w:lineRule="auto"/>
        <w:ind w:right="-1" w:firstLine="709"/>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1.5 Уровень жизни населения. </w:t>
      </w:r>
    </w:p>
    <w:p w:rsidR="00B77227" w:rsidRPr="00B77227" w:rsidRDefault="00B77227" w:rsidP="00B77227">
      <w:pPr>
        <w:spacing w:after="0" w:line="360" w:lineRule="auto"/>
        <w:ind w:right="-1" w:firstLine="709"/>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Среднемесячная  начисленная заработная плата работников предп</w:t>
      </w:r>
      <w:r w:rsidR="00046F67" w:rsidRPr="007B68B0">
        <w:rPr>
          <w:rFonts w:ascii="Times New Roman" w:eastAsia="Times New Roman" w:hAnsi="Times New Roman" w:cs="Times New Roman"/>
          <w:lang w:eastAsia="ru-RU"/>
        </w:rPr>
        <w:t>риятий и организаций в 2020</w:t>
      </w:r>
      <w:r w:rsidRPr="007B68B0">
        <w:rPr>
          <w:rFonts w:ascii="Times New Roman" w:eastAsia="Times New Roman" w:hAnsi="Times New Roman" w:cs="Times New Roman"/>
          <w:lang w:eastAsia="ru-RU"/>
        </w:rPr>
        <w:t xml:space="preserve"> </w:t>
      </w:r>
      <w:r w:rsidR="00046F67" w:rsidRPr="007B68B0">
        <w:rPr>
          <w:rFonts w:ascii="Times New Roman" w:eastAsia="Times New Roman" w:hAnsi="Times New Roman" w:cs="Times New Roman"/>
          <w:lang w:eastAsia="ru-RU"/>
        </w:rPr>
        <w:t>году составила 20000 руб.  в 2021</w:t>
      </w:r>
      <w:r w:rsidRPr="007B68B0">
        <w:rPr>
          <w:rFonts w:ascii="Times New Roman" w:eastAsia="Times New Roman" w:hAnsi="Times New Roman" w:cs="Times New Roman"/>
          <w:lang w:eastAsia="ru-RU"/>
        </w:rPr>
        <w:t xml:space="preserve"> – </w:t>
      </w:r>
      <w:r w:rsidR="00046F67" w:rsidRPr="007B68B0">
        <w:rPr>
          <w:rFonts w:ascii="Times New Roman" w:eastAsia="Times New Roman" w:hAnsi="Times New Roman" w:cs="Times New Roman"/>
          <w:lang w:eastAsia="ru-RU"/>
        </w:rPr>
        <w:t>23000</w:t>
      </w:r>
      <w:r w:rsidRPr="007B68B0">
        <w:rPr>
          <w:rFonts w:ascii="Times New Roman" w:eastAsia="Times New Roman" w:hAnsi="Times New Roman" w:cs="Times New Roman"/>
          <w:lang w:eastAsia="ru-RU"/>
        </w:rPr>
        <w:t xml:space="preserve"> руб.</w:t>
      </w:r>
    </w:p>
    <w:p w:rsidR="00B77227" w:rsidRPr="00B77227" w:rsidRDefault="00B77227" w:rsidP="00B77227">
      <w:pPr>
        <w:spacing w:after="0" w:line="360" w:lineRule="auto"/>
        <w:ind w:firstLine="540"/>
        <w:jc w:val="both"/>
        <w:rPr>
          <w:rFonts w:ascii="Times New Roman" w:eastAsia="Times New Roman" w:hAnsi="Times New Roman" w:cs="Times New Roman"/>
          <w:b/>
          <w:lang w:eastAsia="ru-RU"/>
        </w:rPr>
      </w:pPr>
    </w:p>
    <w:p w:rsidR="00B77227" w:rsidRPr="00B77227" w:rsidRDefault="00B77227" w:rsidP="00B77227">
      <w:pPr>
        <w:spacing w:after="0" w:line="360" w:lineRule="auto"/>
        <w:ind w:firstLine="54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 ЖИЛИЩНОЕ ХОЗЯЙСТВО</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2.1 Обслуживаемый жилищный фонд. </w:t>
      </w:r>
    </w:p>
    <w:p w:rsidR="00B77227" w:rsidRPr="007B68B0" w:rsidRDefault="00B77227" w:rsidP="00B77227">
      <w:pPr>
        <w:spacing w:after="0" w:line="360" w:lineRule="auto"/>
        <w:ind w:firstLine="70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Общая площа</w:t>
      </w:r>
      <w:r w:rsidR="005934B2">
        <w:rPr>
          <w:rFonts w:ascii="Times New Roman" w:eastAsia="Times New Roman" w:hAnsi="Times New Roman" w:cs="Times New Roman"/>
          <w:lang w:eastAsia="ru-RU"/>
        </w:rPr>
        <w:t xml:space="preserve">дь жилых помещений на </w:t>
      </w:r>
      <w:r w:rsidR="000E6299">
        <w:rPr>
          <w:rFonts w:ascii="Times New Roman" w:eastAsia="Times New Roman" w:hAnsi="Times New Roman" w:cs="Times New Roman"/>
          <w:lang w:eastAsia="ru-RU"/>
        </w:rPr>
        <w:t xml:space="preserve">01.01.2022 года  </w:t>
      </w:r>
      <w:r w:rsidR="004C6770">
        <w:rPr>
          <w:rFonts w:ascii="Times New Roman" w:eastAsia="Times New Roman" w:hAnsi="Times New Roman" w:cs="Times New Roman"/>
          <w:lang w:eastAsia="ru-RU"/>
        </w:rPr>
        <w:t xml:space="preserve">28,5 </w:t>
      </w:r>
      <w:proofErr w:type="spellStart"/>
      <w:r w:rsidRPr="00B77227">
        <w:rPr>
          <w:rFonts w:ascii="Times New Roman" w:eastAsia="Times New Roman" w:hAnsi="Times New Roman" w:cs="Times New Roman"/>
          <w:lang w:eastAsia="ru-RU"/>
        </w:rPr>
        <w:t>тыс.кв.</w:t>
      </w:r>
      <w:r w:rsidR="005934B2">
        <w:rPr>
          <w:rFonts w:ascii="Times New Roman" w:eastAsia="Times New Roman" w:hAnsi="Times New Roman" w:cs="Times New Roman"/>
          <w:lang w:eastAsia="ru-RU"/>
        </w:rPr>
        <w:t>м</w:t>
      </w:r>
      <w:proofErr w:type="spellEnd"/>
      <w:r w:rsidR="005934B2">
        <w:rPr>
          <w:rFonts w:ascii="Times New Roman" w:eastAsia="Times New Roman" w:hAnsi="Times New Roman" w:cs="Times New Roman"/>
          <w:lang w:eastAsia="ru-RU"/>
        </w:rPr>
        <w:t xml:space="preserve">.  Численность населения  </w:t>
      </w:r>
      <w:r w:rsidR="005F3A07">
        <w:rPr>
          <w:rFonts w:ascii="Times New Roman" w:eastAsia="Times New Roman" w:hAnsi="Times New Roman" w:cs="Times New Roman"/>
          <w:lang w:eastAsia="ru-RU"/>
        </w:rPr>
        <w:t xml:space="preserve">1471 </w:t>
      </w:r>
      <w:r w:rsidRPr="00B77227">
        <w:rPr>
          <w:rFonts w:ascii="Times New Roman" w:eastAsia="Times New Roman" w:hAnsi="Times New Roman" w:cs="Times New Roman"/>
          <w:lang w:eastAsia="ru-RU"/>
        </w:rPr>
        <w:t xml:space="preserve">тыс. человек.  </w:t>
      </w:r>
      <w:r w:rsidRPr="007B68B0">
        <w:rPr>
          <w:rFonts w:ascii="Times New Roman" w:eastAsia="Times New Roman" w:hAnsi="Times New Roman" w:cs="Times New Roman"/>
          <w:lang w:eastAsia="ru-RU"/>
        </w:rPr>
        <w:t>Общая площадь жилых помещений, приходящаяся  в сре</w:t>
      </w:r>
      <w:r w:rsidR="004C6770" w:rsidRPr="007B68B0">
        <w:rPr>
          <w:rFonts w:ascii="Times New Roman" w:eastAsia="Times New Roman" w:hAnsi="Times New Roman" w:cs="Times New Roman"/>
          <w:lang w:eastAsia="ru-RU"/>
        </w:rPr>
        <w:t xml:space="preserve">днем на одного жителя всего 19,3 </w:t>
      </w:r>
      <w:proofErr w:type="spellStart"/>
      <w:r w:rsidRPr="007B68B0">
        <w:rPr>
          <w:rFonts w:ascii="Times New Roman" w:eastAsia="Times New Roman" w:hAnsi="Times New Roman" w:cs="Times New Roman"/>
          <w:lang w:eastAsia="ru-RU"/>
        </w:rPr>
        <w:t>кв.м</w:t>
      </w:r>
      <w:proofErr w:type="spellEnd"/>
      <w:r w:rsidRPr="007B68B0">
        <w:rPr>
          <w:rFonts w:ascii="Times New Roman" w:eastAsia="Times New Roman" w:hAnsi="Times New Roman" w:cs="Times New Roman"/>
          <w:lang w:eastAsia="ru-RU"/>
        </w:rPr>
        <w:t xml:space="preserve">. </w:t>
      </w:r>
    </w:p>
    <w:p w:rsidR="00B77227" w:rsidRPr="007B68B0"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Общая площадь жилых помещений муниципа</w:t>
      </w:r>
      <w:r w:rsidR="004C6770" w:rsidRPr="007B68B0">
        <w:rPr>
          <w:rFonts w:ascii="Times New Roman" w:eastAsia="Times New Roman" w:hAnsi="Times New Roman" w:cs="Times New Roman"/>
          <w:lang w:eastAsia="ru-RU"/>
        </w:rPr>
        <w:t>льного жилищного фонда всего 0</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или </w:t>
      </w:r>
      <w:r w:rsidR="004C6770" w:rsidRPr="007B68B0">
        <w:rPr>
          <w:rFonts w:ascii="Times New Roman" w:eastAsia="Times New Roman" w:hAnsi="Times New Roman" w:cs="Times New Roman"/>
          <w:lang w:eastAsia="ru-RU"/>
        </w:rPr>
        <w:t xml:space="preserve">0 </w:t>
      </w:r>
      <w:r w:rsidRPr="007B68B0">
        <w:rPr>
          <w:rFonts w:ascii="Times New Roman" w:eastAsia="Times New Roman" w:hAnsi="Times New Roman" w:cs="Times New Roman"/>
          <w:lang w:eastAsia="ru-RU"/>
        </w:rPr>
        <w:t xml:space="preserve">% от общей площади во всем жилфонде. Общая площадь жилых помещений частного жилищного фонда  </w:t>
      </w:r>
      <w:r w:rsidR="004C6770" w:rsidRPr="007B68B0">
        <w:rPr>
          <w:rFonts w:ascii="Times New Roman" w:eastAsia="Times New Roman" w:hAnsi="Times New Roman" w:cs="Times New Roman"/>
          <w:lang w:eastAsia="ru-RU"/>
        </w:rPr>
        <w:t>28,5</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или </w:t>
      </w:r>
      <w:r w:rsidR="004C6770" w:rsidRPr="007B68B0">
        <w:rPr>
          <w:rFonts w:ascii="Times New Roman" w:eastAsia="Times New Roman" w:hAnsi="Times New Roman" w:cs="Times New Roman"/>
          <w:lang w:eastAsia="ru-RU"/>
        </w:rPr>
        <w:t>100</w:t>
      </w:r>
      <w:r w:rsidRPr="007B68B0">
        <w:rPr>
          <w:rFonts w:ascii="Times New Roman" w:eastAsia="Times New Roman" w:hAnsi="Times New Roman" w:cs="Times New Roman"/>
          <w:lang w:eastAsia="ru-RU"/>
        </w:rPr>
        <w:t xml:space="preserve"> % от общей площади во всем жилфонде.</w:t>
      </w:r>
    </w:p>
    <w:p w:rsidR="00B77227" w:rsidRPr="007B68B0" w:rsidRDefault="00B77227" w:rsidP="00B77227">
      <w:pPr>
        <w:spacing w:after="0" w:line="360" w:lineRule="auto"/>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lastRenderedPageBreak/>
        <w:t xml:space="preserve">Удельный вес ветхого и аварийного жилья во всем  жилфонде </w:t>
      </w:r>
      <w:r w:rsidR="004C6770" w:rsidRPr="007B68B0">
        <w:rPr>
          <w:rFonts w:ascii="Times New Roman" w:eastAsia="Times New Roman" w:hAnsi="Times New Roman" w:cs="Times New Roman"/>
          <w:lang w:eastAsia="ru-RU"/>
        </w:rPr>
        <w:t>0</w:t>
      </w:r>
      <w:r w:rsidRPr="007B68B0">
        <w:rPr>
          <w:rFonts w:ascii="Times New Roman" w:eastAsia="Times New Roman" w:hAnsi="Times New Roman" w:cs="Times New Roman"/>
          <w:lang w:eastAsia="ru-RU"/>
        </w:rPr>
        <w:t xml:space="preserve"> %.  Число проживающих в аварийных многокварт</w:t>
      </w:r>
      <w:r w:rsidR="004C6770" w:rsidRPr="007B68B0">
        <w:rPr>
          <w:rFonts w:ascii="Times New Roman" w:eastAsia="Times New Roman" w:hAnsi="Times New Roman" w:cs="Times New Roman"/>
          <w:lang w:eastAsia="ru-RU"/>
        </w:rPr>
        <w:t>ирных жилых домах 0</w:t>
      </w:r>
      <w:r w:rsidRPr="007B68B0">
        <w:rPr>
          <w:rFonts w:ascii="Times New Roman" w:eastAsia="Times New Roman" w:hAnsi="Times New Roman" w:cs="Times New Roman"/>
          <w:lang w:eastAsia="ru-RU"/>
        </w:rPr>
        <w:t xml:space="preserve"> тыс. человек.</w:t>
      </w:r>
    </w:p>
    <w:p w:rsidR="00B77227" w:rsidRPr="007B68B0" w:rsidRDefault="00B77227" w:rsidP="00B77227">
      <w:pPr>
        <w:spacing w:after="0" w:line="360" w:lineRule="auto"/>
        <w:jc w:val="both"/>
        <w:rPr>
          <w:rFonts w:ascii="Times New Roman" w:eastAsia="Times New Roman" w:hAnsi="Times New Roman" w:cs="Times New Roman"/>
          <w:lang w:eastAsia="ru-RU"/>
        </w:rPr>
      </w:pPr>
    </w:p>
    <w:p w:rsidR="00B77227" w:rsidRPr="007B68B0" w:rsidRDefault="00B77227" w:rsidP="00B77227">
      <w:pPr>
        <w:spacing w:after="0" w:line="240" w:lineRule="auto"/>
        <w:jc w:val="center"/>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Сведения о ветхом и аварийном жилищном фонде</w:t>
      </w:r>
    </w:p>
    <w:p w:rsidR="00B77227" w:rsidRPr="007B68B0" w:rsidRDefault="00B77227" w:rsidP="00B77227">
      <w:pPr>
        <w:spacing w:after="0" w:line="240" w:lineRule="auto"/>
        <w:ind w:firstLine="720"/>
        <w:jc w:val="right"/>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2393"/>
        <w:gridCol w:w="2393"/>
        <w:gridCol w:w="2393"/>
      </w:tblGrid>
      <w:tr w:rsidR="00B77227" w:rsidRPr="007B68B0" w:rsidTr="00303504">
        <w:tc>
          <w:tcPr>
            <w:tcW w:w="2392" w:type="dxa"/>
          </w:tcPr>
          <w:p w:rsidR="00B77227" w:rsidRPr="007B68B0" w:rsidRDefault="00B77227" w:rsidP="00B77227">
            <w:pPr>
              <w:spacing w:after="0" w:line="240" w:lineRule="auto"/>
              <w:jc w:val="both"/>
              <w:rPr>
                <w:rFonts w:ascii="Times New Roman" w:eastAsia="Times New Roman" w:hAnsi="Times New Roman" w:cs="Times New Roman"/>
                <w:b/>
                <w:sz w:val="24"/>
                <w:szCs w:val="24"/>
                <w:lang w:eastAsia="ru-RU"/>
              </w:rPr>
            </w:pP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Всего, % </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В городских поселениях, %</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В сельской местности, %</w:t>
            </w:r>
          </w:p>
        </w:tc>
      </w:tr>
      <w:tr w:rsidR="00B77227" w:rsidRPr="007B68B0" w:rsidTr="00303504">
        <w:tc>
          <w:tcPr>
            <w:tcW w:w="2392" w:type="dxa"/>
          </w:tcPr>
          <w:p w:rsidR="00B77227" w:rsidRPr="007B68B0" w:rsidRDefault="00B77227" w:rsidP="00B77227">
            <w:pPr>
              <w:spacing w:after="0" w:line="240" w:lineRule="auto"/>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Ветхий </w:t>
            </w:r>
          </w:p>
        </w:tc>
        <w:tc>
          <w:tcPr>
            <w:tcW w:w="2393" w:type="dxa"/>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r>
      <w:tr w:rsidR="00B77227" w:rsidRPr="007B68B0" w:rsidTr="00303504">
        <w:tc>
          <w:tcPr>
            <w:tcW w:w="2392" w:type="dxa"/>
          </w:tcPr>
          <w:p w:rsidR="00B77227" w:rsidRPr="007B68B0" w:rsidRDefault="00B77227" w:rsidP="00B77227">
            <w:pPr>
              <w:spacing w:after="0" w:line="240" w:lineRule="auto"/>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Аварийный </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r>
      <w:tr w:rsidR="00B77227" w:rsidRPr="007B68B0" w:rsidTr="00303504">
        <w:tc>
          <w:tcPr>
            <w:tcW w:w="2392" w:type="dxa"/>
            <w:tcBorders>
              <w:top w:val="single" w:sz="4" w:space="0" w:color="000000"/>
              <w:left w:val="single" w:sz="4" w:space="0" w:color="000000"/>
              <w:bottom w:val="single" w:sz="4" w:space="0" w:color="000000"/>
              <w:right w:val="single" w:sz="4" w:space="0" w:color="000000"/>
            </w:tcBorders>
          </w:tcPr>
          <w:p w:rsidR="00B77227" w:rsidRPr="007B68B0" w:rsidRDefault="00B77227" w:rsidP="00B77227">
            <w:pPr>
              <w:spacing w:after="0" w:line="240" w:lineRule="auto"/>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Итого </w:t>
            </w:r>
          </w:p>
        </w:tc>
        <w:tc>
          <w:tcPr>
            <w:tcW w:w="2393" w:type="dxa"/>
            <w:tcBorders>
              <w:top w:val="single" w:sz="4" w:space="0" w:color="000000"/>
              <w:left w:val="single" w:sz="4" w:space="0" w:color="000000"/>
              <w:bottom w:val="single" w:sz="4" w:space="0" w:color="000000"/>
              <w:right w:val="single" w:sz="4" w:space="0" w:color="000000"/>
            </w:tcBorders>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c>
          <w:tcPr>
            <w:tcW w:w="2393" w:type="dxa"/>
            <w:tcBorders>
              <w:top w:val="single" w:sz="4" w:space="0" w:color="000000"/>
              <w:left w:val="single" w:sz="4" w:space="0" w:color="000000"/>
              <w:bottom w:val="single" w:sz="4" w:space="0" w:color="000000"/>
              <w:right w:val="single" w:sz="4" w:space="0" w:color="000000"/>
            </w:tcBorders>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Borders>
              <w:top w:val="single" w:sz="4" w:space="0" w:color="000000"/>
              <w:left w:val="single" w:sz="4" w:space="0" w:color="000000"/>
              <w:bottom w:val="single" w:sz="4" w:space="0" w:color="000000"/>
              <w:right w:val="single" w:sz="4" w:space="0" w:color="000000"/>
            </w:tcBorders>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r>
    </w:tbl>
    <w:p w:rsidR="00B77227" w:rsidRPr="007B68B0" w:rsidRDefault="00B77227" w:rsidP="00B77227">
      <w:pPr>
        <w:spacing w:after="0" w:line="360" w:lineRule="auto"/>
        <w:ind w:firstLine="708"/>
        <w:jc w:val="both"/>
        <w:rPr>
          <w:rFonts w:ascii="Times New Roman" w:eastAsia="Times New Roman" w:hAnsi="Times New Roman" w:cs="Times New Roman"/>
          <w:lang w:eastAsia="ru-RU"/>
        </w:rPr>
      </w:pPr>
    </w:p>
    <w:p w:rsidR="00B77227" w:rsidRPr="007B68B0" w:rsidRDefault="00B77227" w:rsidP="00B77227">
      <w:pPr>
        <w:spacing w:after="0" w:line="360" w:lineRule="auto"/>
        <w:ind w:firstLine="708"/>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Общая площадь жилых помещений в жилых домах (индивидуально-определенных зданий) </w:t>
      </w:r>
      <w:r w:rsidR="00C559F7" w:rsidRPr="007B68B0">
        <w:rPr>
          <w:rFonts w:ascii="Times New Roman" w:eastAsia="Times New Roman" w:hAnsi="Times New Roman" w:cs="Times New Roman"/>
          <w:lang w:eastAsia="ru-RU"/>
        </w:rPr>
        <w:t>20,5</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Удельный вес общей площади жилых помещений в жилых домах (индивидуально-определенных зданий) к общей площади всего жилищного фонда </w:t>
      </w:r>
      <w:r w:rsidR="00C559F7" w:rsidRPr="007B68B0">
        <w:rPr>
          <w:rFonts w:ascii="Times New Roman" w:eastAsia="Times New Roman" w:hAnsi="Times New Roman" w:cs="Times New Roman"/>
          <w:lang w:eastAsia="ru-RU"/>
        </w:rPr>
        <w:t>71,9</w:t>
      </w:r>
      <w:r w:rsidRPr="007B68B0">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Число </w:t>
      </w:r>
      <w:proofErr w:type="gramStart"/>
      <w:r w:rsidRPr="007B68B0">
        <w:rPr>
          <w:rFonts w:ascii="Times New Roman" w:eastAsia="Times New Roman" w:hAnsi="Times New Roman" w:cs="Times New Roman"/>
          <w:lang w:eastAsia="ru-RU"/>
        </w:rPr>
        <w:t>проживающих  в</w:t>
      </w:r>
      <w:proofErr w:type="gramEnd"/>
      <w:r w:rsidRPr="007B68B0">
        <w:rPr>
          <w:rFonts w:ascii="Times New Roman" w:eastAsia="Times New Roman" w:hAnsi="Times New Roman" w:cs="Times New Roman"/>
          <w:lang w:eastAsia="ru-RU"/>
        </w:rPr>
        <w:t xml:space="preserve">  жилфонде, оборудованном водопроводом </w:t>
      </w:r>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xml:space="preserve"> </w:t>
      </w:r>
      <w:r w:rsidR="00C559F7" w:rsidRPr="007B68B0">
        <w:rPr>
          <w:rFonts w:ascii="Times New Roman" w:eastAsia="Times New Roman" w:hAnsi="Times New Roman" w:cs="Times New Roman"/>
          <w:lang w:eastAsia="ru-RU"/>
        </w:rPr>
        <w:t xml:space="preserve">2,4 тыс. </w:t>
      </w:r>
      <w:proofErr w:type="spellStart"/>
      <w:r w:rsidR="00C559F7" w:rsidRPr="007B68B0">
        <w:rPr>
          <w:rFonts w:ascii="Times New Roman" w:eastAsia="Times New Roman" w:hAnsi="Times New Roman" w:cs="Times New Roman"/>
          <w:lang w:eastAsia="ru-RU"/>
        </w:rPr>
        <w:t>кв.м</w:t>
      </w:r>
      <w:proofErr w:type="spellEnd"/>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водоотведением -</w:t>
      </w:r>
      <w:r w:rsidR="00C559F7" w:rsidRPr="007B68B0">
        <w:rPr>
          <w:rFonts w:ascii="Times New Roman" w:eastAsia="Times New Roman" w:hAnsi="Times New Roman" w:cs="Times New Roman"/>
          <w:lang w:eastAsia="ru-RU"/>
        </w:rPr>
        <w:t xml:space="preserve">0,4 </w:t>
      </w:r>
      <w:proofErr w:type="spellStart"/>
      <w:r w:rsidR="00C559F7"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отоплением </w:t>
      </w:r>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xml:space="preserve"> </w:t>
      </w:r>
      <w:r w:rsidR="00C559F7" w:rsidRPr="007B68B0">
        <w:rPr>
          <w:rFonts w:ascii="Times New Roman" w:eastAsia="Times New Roman" w:hAnsi="Times New Roman" w:cs="Times New Roman"/>
          <w:lang w:eastAsia="ru-RU"/>
        </w:rPr>
        <w:t xml:space="preserve">2,8 тыс. </w:t>
      </w:r>
      <w:r w:rsidRPr="007B68B0">
        <w:rPr>
          <w:rFonts w:ascii="Times New Roman" w:eastAsia="Times New Roman" w:hAnsi="Times New Roman" w:cs="Times New Roman"/>
          <w:lang w:eastAsia="ru-RU"/>
        </w:rPr>
        <w:t xml:space="preserve">, горячим водоснабжением -нет, ваннами </w:t>
      </w:r>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xml:space="preserve"> </w:t>
      </w:r>
      <w:r w:rsidR="00C559F7" w:rsidRPr="007B68B0">
        <w:rPr>
          <w:rFonts w:ascii="Times New Roman" w:eastAsia="Times New Roman" w:hAnsi="Times New Roman" w:cs="Times New Roman"/>
          <w:lang w:eastAsia="ru-RU"/>
        </w:rPr>
        <w:t>3,6</w:t>
      </w:r>
      <w:r w:rsidRPr="007B68B0">
        <w:rPr>
          <w:rFonts w:ascii="Times New Roman" w:eastAsia="Times New Roman" w:hAnsi="Times New Roman" w:cs="Times New Roman"/>
          <w:lang w:eastAsia="ru-RU"/>
        </w:rPr>
        <w:t xml:space="preserve">, газом -нет, напольными электрическими печами  </w:t>
      </w:r>
      <w:r w:rsidR="00C559F7" w:rsidRPr="007B68B0">
        <w:rPr>
          <w:rFonts w:ascii="Times New Roman" w:eastAsia="Times New Roman" w:hAnsi="Times New Roman" w:cs="Times New Roman"/>
          <w:lang w:eastAsia="ru-RU"/>
        </w:rPr>
        <w:t>7,6</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w:t>
      </w:r>
      <w:r w:rsidR="00C559F7" w:rsidRPr="007B68B0">
        <w:rPr>
          <w:rFonts w:ascii="Times New Roman" w:eastAsia="Times New Roman" w:hAnsi="Times New Roman" w:cs="Times New Roman"/>
          <w:lang w:eastAsia="ru-RU"/>
        </w:rPr>
        <w:t>кв.м</w:t>
      </w:r>
      <w:proofErr w:type="spellEnd"/>
      <w:r w:rsidR="00C559F7" w:rsidRPr="007B68B0">
        <w:rPr>
          <w:rFonts w:ascii="Times New Roman" w:eastAsia="Times New Roman" w:hAnsi="Times New Roman" w:cs="Times New Roman"/>
          <w:lang w:eastAsia="ru-RU"/>
        </w:rPr>
        <w:t>.</w:t>
      </w:r>
    </w:p>
    <w:p w:rsidR="00B77227" w:rsidRPr="00B77227" w:rsidRDefault="00B77227" w:rsidP="00B77227">
      <w:pPr>
        <w:spacing w:after="0" w:line="240" w:lineRule="auto"/>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Сведения по благоустройству жилищного фонда</w:t>
      </w:r>
    </w:p>
    <w:p w:rsidR="00B77227" w:rsidRPr="00B77227" w:rsidRDefault="00B77227" w:rsidP="00B77227">
      <w:pPr>
        <w:spacing w:after="0" w:line="240" w:lineRule="auto"/>
        <w:ind w:firstLine="720"/>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8"/>
        <w:gridCol w:w="1243"/>
        <w:gridCol w:w="1349"/>
        <w:gridCol w:w="1361"/>
      </w:tblGrid>
      <w:tr w:rsidR="00B77227" w:rsidRPr="00B77227" w:rsidTr="00303504">
        <w:tc>
          <w:tcPr>
            <w:tcW w:w="5688"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Всего, тыс. чел</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 городских поселениях, тыс. чел.</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 сельской местности, тыс. чел.</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Число проживающих в жилфонде оборудованном: </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водопроводом, в том числе:</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Централизованным</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водоотведением, в том числе: </w:t>
            </w:r>
          </w:p>
        </w:tc>
        <w:tc>
          <w:tcPr>
            <w:tcW w:w="1251" w:type="dxa"/>
          </w:tcPr>
          <w:p w:rsidR="00B77227" w:rsidRPr="00B77227" w:rsidRDefault="00A10C51" w:rsidP="00C559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C559F7">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Централизованным </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отоплением, в том числе:</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Централизованным</w:t>
            </w:r>
          </w:p>
        </w:tc>
        <w:tc>
          <w:tcPr>
            <w:tcW w:w="1251"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         -</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          -</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горячим водоснабжением, в том числе:</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Централизованным</w:t>
            </w:r>
          </w:p>
        </w:tc>
        <w:tc>
          <w:tcPr>
            <w:tcW w:w="1251"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ваннами (душем)</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Газом</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напольными электрическими печами</w:t>
            </w:r>
          </w:p>
        </w:tc>
        <w:tc>
          <w:tcPr>
            <w:tcW w:w="1251"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1400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1400</w:t>
            </w:r>
          </w:p>
        </w:tc>
      </w:tr>
    </w:tbl>
    <w:p w:rsidR="00B77227" w:rsidRPr="00B77227" w:rsidRDefault="00B77227" w:rsidP="00B77227">
      <w:pPr>
        <w:spacing w:after="0" w:line="240" w:lineRule="auto"/>
        <w:ind w:firstLine="720"/>
        <w:jc w:val="both"/>
        <w:rPr>
          <w:rFonts w:ascii="Times New Roman" w:eastAsia="Times New Roman" w:hAnsi="Times New Roman" w:cs="Times New Roman"/>
          <w:lang w:eastAsia="ru-RU"/>
        </w:rPr>
      </w:pPr>
    </w:p>
    <w:p w:rsidR="00B77227" w:rsidRPr="007B68B0"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Распределение жилищного фонда по материалу стен, следующее, число жилых домов (индивидуально-определенных зданий) каменных, кирпичных -</w:t>
      </w:r>
      <w:r w:rsidR="00876F6D" w:rsidRPr="007B68B0">
        <w:rPr>
          <w:rFonts w:ascii="Times New Roman" w:eastAsia="Times New Roman" w:hAnsi="Times New Roman" w:cs="Times New Roman"/>
          <w:lang w:eastAsia="ru-RU"/>
        </w:rPr>
        <w:t>86</w:t>
      </w:r>
      <w:r w:rsidRPr="007B68B0">
        <w:rPr>
          <w:rFonts w:ascii="Times New Roman" w:eastAsia="Times New Roman" w:hAnsi="Times New Roman" w:cs="Times New Roman"/>
          <w:lang w:eastAsia="ru-RU"/>
        </w:rPr>
        <w:t xml:space="preserve">, деревянных </w:t>
      </w:r>
      <w:r w:rsidR="00876F6D" w:rsidRPr="007B68B0">
        <w:rPr>
          <w:rFonts w:ascii="Times New Roman" w:eastAsia="Times New Roman" w:hAnsi="Times New Roman" w:cs="Times New Roman"/>
          <w:lang w:eastAsia="ru-RU"/>
        </w:rPr>
        <w:t>472</w:t>
      </w:r>
      <w:r w:rsidRPr="007B68B0">
        <w:rPr>
          <w:rFonts w:ascii="Times New Roman" w:eastAsia="Times New Roman" w:hAnsi="Times New Roman" w:cs="Times New Roman"/>
          <w:lang w:eastAsia="ru-RU"/>
        </w:rPr>
        <w:t xml:space="preserve"> единиц.</w:t>
      </w:r>
      <w:r w:rsidR="00876F6D" w:rsidRPr="007B68B0">
        <w:rPr>
          <w:rFonts w:ascii="Times New Roman" w:eastAsia="Times New Roman" w:hAnsi="Times New Roman" w:cs="Times New Roman"/>
          <w:lang w:eastAsia="ru-RU"/>
        </w:rPr>
        <w:t xml:space="preserve">, блочных 4 ед., смешанных 19 ед. </w:t>
      </w:r>
    </w:p>
    <w:p w:rsidR="00B77227" w:rsidRPr="007B68B0" w:rsidRDefault="00B77227" w:rsidP="00B77227">
      <w:pPr>
        <w:spacing w:after="0" w:line="360" w:lineRule="auto"/>
        <w:ind w:firstLine="720"/>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Число жилых домов (индивидуально-определенных зданий), чей год возведения до 1920 года – </w:t>
      </w:r>
      <w:r w:rsidR="00876F6D" w:rsidRPr="007B68B0">
        <w:rPr>
          <w:rFonts w:ascii="Times New Roman" w:eastAsia="Times New Roman" w:hAnsi="Times New Roman" w:cs="Times New Roman"/>
          <w:lang w:eastAsia="ru-RU"/>
        </w:rPr>
        <w:t>203</w:t>
      </w:r>
      <w:r w:rsidRPr="007B68B0">
        <w:rPr>
          <w:rFonts w:ascii="Times New Roman" w:eastAsia="Times New Roman" w:hAnsi="Times New Roman" w:cs="Times New Roman"/>
          <w:lang w:eastAsia="ru-RU"/>
        </w:rPr>
        <w:t xml:space="preserve">, 1921-1945 годы – </w:t>
      </w:r>
      <w:r w:rsidR="00876F6D" w:rsidRPr="007B68B0">
        <w:rPr>
          <w:rFonts w:ascii="Times New Roman" w:eastAsia="Times New Roman" w:hAnsi="Times New Roman" w:cs="Times New Roman"/>
          <w:lang w:eastAsia="ru-RU"/>
        </w:rPr>
        <w:t>38</w:t>
      </w:r>
      <w:r w:rsidRPr="007B68B0">
        <w:rPr>
          <w:rFonts w:ascii="Times New Roman" w:eastAsia="Times New Roman" w:hAnsi="Times New Roman" w:cs="Times New Roman"/>
          <w:lang w:eastAsia="ru-RU"/>
        </w:rPr>
        <w:t xml:space="preserve">, 1946-1970 годы – </w:t>
      </w:r>
      <w:r w:rsidR="00876F6D" w:rsidRPr="007B68B0">
        <w:rPr>
          <w:rFonts w:ascii="Times New Roman" w:eastAsia="Times New Roman" w:hAnsi="Times New Roman" w:cs="Times New Roman"/>
          <w:lang w:eastAsia="ru-RU"/>
        </w:rPr>
        <w:t>128</w:t>
      </w:r>
      <w:r w:rsidRPr="007B68B0">
        <w:rPr>
          <w:rFonts w:ascii="Times New Roman" w:eastAsia="Times New Roman" w:hAnsi="Times New Roman" w:cs="Times New Roman"/>
          <w:lang w:eastAsia="ru-RU"/>
        </w:rPr>
        <w:t xml:space="preserve">, 1971-1995 годы – </w:t>
      </w:r>
      <w:r w:rsidR="00876F6D" w:rsidRPr="007B68B0">
        <w:rPr>
          <w:rFonts w:ascii="Times New Roman" w:eastAsia="Times New Roman" w:hAnsi="Times New Roman" w:cs="Times New Roman"/>
          <w:lang w:eastAsia="ru-RU"/>
        </w:rPr>
        <w:t>141</w:t>
      </w:r>
      <w:r w:rsidRPr="007B68B0">
        <w:rPr>
          <w:rFonts w:ascii="Times New Roman" w:eastAsia="Times New Roman" w:hAnsi="Times New Roman" w:cs="Times New Roman"/>
          <w:lang w:eastAsia="ru-RU"/>
        </w:rPr>
        <w:t xml:space="preserve">, после 1995 года – </w:t>
      </w:r>
      <w:r w:rsidR="00876F6D" w:rsidRPr="007B68B0">
        <w:rPr>
          <w:rFonts w:ascii="Times New Roman" w:eastAsia="Times New Roman" w:hAnsi="Times New Roman" w:cs="Times New Roman"/>
          <w:lang w:eastAsia="ru-RU"/>
        </w:rPr>
        <w:t>42</w:t>
      </w:r>
    </w:p>
    <w:p w:rsidR="00B77227" w:rsidRPr="007B68B0"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Распределение  жилищного фонда, по проценту износа следующее – от 0 до 30% - </w:t>
      </w:r>
      <w:r w:rsidR="00876F6D" w:rsidRPr="007B68B0">
        <w:rPr>
          <w:rFonts w:ascii="Times New Roman" w:eastAsia="Times New Roman" w:hAnsi="Times New Roman" w:cs="Times New Roman"/>
          <w:lang w:eastAsia="ru-RU"/>
        </w:rPr>
        <w:t>42</w:t>
      </w:r>
      <w:r w:rsidRPr="007B68B0">
        <w:rPr>
          <w:rFonts w:ascii="Times New Roman" w:eastAsia="Times New Roman" w:hAnsi="Times New Roman" w:cs="Times New Roman"/>
          <w:lang w:eastAsia="ru-RU"/>
        </w:rPr>
        <w:t xml:space="preserve"> жилых домов или </w:t>
      </w:r>
      <w:r w:rsidR="00876F6D" w:rsidRPr="007B68B0">
        <w:rPr>
          <w:rFonts w:ascii="Times New Roman" w:eastAsia="Times New Roman" w:hAnsi="Times New Roman" w:cs="Times New Roman"/>
          <w:lang w:eastAsia="ru-RU"/>
        </w:rPr>
        <w:t>2,8</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от 31 до 65% - </w:t>
      </w:r>
      <w:r w:rsidR="00876F6D" w:rsidRPr="007B68B0">
        <w:rPr>
          <w:rFonts w:ascii="Times New Roman" w:eastAsia="Times New Roman" w:hAnsi="Times New Roman" w:cs="Times New Roman"/>
          <w:lang w:eastAsia="ru-RU"/>
        </w:rPr>
        <w:t>142</w:t>
      </w:r>
      <w:r w:rsidRPr="007B68B0">
        <w:rPr>
          <w:rFonts w:ascii="Times New Roman" w:eastAsia="Times New Roman" w:hAnsi="Times New Roman" w:cs="Times New Roman"/>
          <w:lang w:eastAsia="ru-RU"/>
        </w:rPr>
        <w:t xml:space="preserve">  или </w:t>
      </w:r>
      <w:r w:rsidR="00876F6D" w:rsidRPr="007B68B0">
        <w:rPr>
          <w:rFonts w:ascii="Times New Roman" w:eastAsia="Times New Roman" w:hAnsi="Times New Roman" w:cs="Times New Roman"/>
          <w:lang w:eastAsia="ru-RU"/>
        </w:rPr>
        <w:t>8,2</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от 66-70% - </w:t>
      </w:r>
      <w:r w:rsidR="00876F6D" w:rsidRPr="007B68B0">
        <w:rPr>
          <w:rFonts w:ascii="Times New Roman" w:eastAsia="Times New Roman" w:hAnsi="Times New Roman" w:cs="Times New Roman"/>
          <w:lang w:eastAsia="ru-RU"/>
        </w:rPr>
        <w:t>128</w:t>
      </w:r>
      <w:r w:rsidRPr="007B68B0">
        <w:rPr>
          <w:rFonts w:ascii="Times New Roman" w:eastAsia="Times New Roman" w:hAnsi="Times New Roman" w:cs="Times New Roman"/>
          <w:lang w:eastAsia="ru-RU"/>
        </w:rPr>
        <w:t xml:space="preserve"> или  </w:t>
      </w:r>
      <w:r w:rsidR="00876F6D" w:rsidRPr="007B68B0">
        <w:rPr>
          <w:rFonts w:ascii="Times New Roman" w:eastAsia="Times New Roman" w:hAnsi="Times New Roman" w:cs="Times New Roman"/>
          <w:lang w:eastAsia="ru-RU"/>
        </w:rPr>
        <w:t>10,2</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свыше 70% -</w:t>
      </w:r>
      <w:r w:rsidR="00876F6D" w:rsidRPr="007B68B0">
        <w:rPr>
          <w:rFonts w:ascii="Times New Roman" w:eastAsia="Times New Roman" w:hAnsi="Times New Roman" w:cs="Times New Roman"/>
          <w:lang w:eastAsia="ru-RU"/>
        </w:rPr>
        <w:t xml:space="preserve">241 или  7,3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lastRenderedPageBreak/>
        <w:t xml:space="preserve">Жилищные услуги – содержание и ремонт жилых помещений представляются на площади </w:t>
      </w:r>
      <w:r w:rsidR="00B05034" w:rsidRPr="007B68B0">
        <w:rPr>
          <w:rFonts w:ascii="Times New Roman" w:eastAsia="Times New Roman" w:hAnsi="Times New Roman" w:cs="Times New Roman"/>
          <w:lang w:eastAsia="ru-RU"/>
        </w:rPr>
        <w:t>28,5</w:t>
      </w:r>
      <w:r w:rsidRPr="007B68B0">
        <w:rPr>
          <w:rFonts w:ascii="Times New Roman" w:eastAsia="Times New Roman" w:hAnsi="Times New Roman" w:cs="Times New Roman"/>
          <w:lang w:eastAsia="ru-RU"/>
        </w:rPr>
        <w:t xml:space="preserve"> тыс.  кв. м, в том числе в жилых домах со всеми видами благоустройства нет, с вывозом твердых</w:t>
      </w:r>
      <w:r w:rsidR="00B05034" w:rsidRPr="007B68B0">
        <w:rPr>
          <w:rFonts w:ascii="Times New Roman" w:eastAsia="Times New Roman" w:hAnsi="Times New Roman" w:cs="Times New Roman"/>
          <w:lang w:eastAsia="ru-RU"/>
        </w:rPr>
        <w:t xml:space="preserve"> коммунальных отходов</w:t>
      </w:r>
      <w:r w:rsidRPr="007B68B0">
        <w:rPr>
          <w:rFonts w:ascii="Times New Roman" w:eastAsia="Times New Roman" w:hAnsi="Times New Roman" w:cs="Times New Roman"/>
          <w:lang w:eastAsia="ru-RU"/>
        </w:rPr>
        <w:t xml:space="preserve"> нет.</w:t>
      </w: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 КОММУНАЛЬНОЕ ХОЗЯЙСТВО</w:t>
      </w: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r w:rsidRPr="00B77227">
        <w:rPr>
          <w:rFonts w:ascii="Times New Roman" w:eastAsia="Times New Roman" w:hAnsi="Times New Roman" w:cs="Times New Roman"/>
          <w:b/>
          <w:color w:val="000000"/>
          <w:lang w:eastAsia="ru-RU"/>
        </w:rPr>
        <w:t xml:space="preserve">3.1 Общие сведения.                                                                                                                 </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3.1.1 Теплоснабжение.</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ООО «</w:t>
      </w:r>
      <w:proofErr w:type="spellStart"/>
      <w:r w:rsidR="00B05034">
        <w:rPr>
          <w:rFonts w:ascii="Times New Roman" w:eastAsia="Times New Roman" w:hAnsi="Times New Roman" w:cs="Times New Roman"/>
          <w:lang w:eastAsia="ru-RU"/>
        </w:rPr>
        <w:t>Теплотех</w:t>
      </w:r>
      <w:proofErr w:type="spellEnd"/>
      <w:r w:rsidRPr="00B77227">
        <w:rPr>
          <w:rFonts w:ascii="Times New Roman" w:eastAsia="Times New Roman" w:hAnsi="Times New Roman" w:cs="Times New Roman"/>
          <w:lang w:eastAsia="ru-RU"/>
        </w:rPr>
        <w:t xml:space="preserve">» осуществляет теплоснабжение объектов бюджетной сферы в населённых пункте  с. </w:t>
      </w:r>
      <w:r w:rsidR="00B05034">
        <w:rPr>
          <w:rFonts w:ascii="Times New Roman" w:eastAsia="Times New Roman" w:hAnsi="Times New Roman" w:cs="Times New Roman"/>
          <w:lang w:eastAsia="ru-RU"/>
        </w:rPr>
        <w:t xml:space="preserve">Хонхолой </w:t>
      </w:r>
      <w:r w:rsidRPr="00B77227">
        <w:rPr>
          <w:rFonts w:ascii="Times New Roman" w:eastAsia="Times New Roman" w:hAnsi="Times New Roman" w:cs="Times New Roman"/>
          <w:lang w:eastAsia="ru-RU"/>
        </w:rPr>
        <w:t xml:space="preserve"> (МО СП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3.1.2 Водоснабжение.</w:t>
      </w:r>
    </w:p>
    <w:p w:rsidR="00B77227" w:rsidRPr="00B77227" w:rsidRDefault="00B77227" w:rsidP="00B77227">
      <w:pPr>
        <w:spacing w:after="0" w:line="360" w:lineRule="auto"/>
        <w:ind w:firstLine="720"/>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В населённом пункте </w:t>
      </w:r>
      <w:proofErr w:type="spellStart"/>
      <w:r w:rsidRPr="00B77227">
        <w:rPr>
          <w:rFonts w:ascii="Times New Roman" w:eastAsia="Times New Roman" w:hAnsi="Times New Roman" w:cs="Times New Roman"/>
          <w:color w:val="000000"/>
          <w:lang w:eastAsia="ru-RU"/>
        </w:rPr>
        <w:t>с.</w:t>
      </w:r>
      <w:r w:rsidR="00B05034">
        <w:rPr>
          <w:rFonts w:ascii="Times New Roman" w:eastAsia="Times New Roman" w:hAnsi="Times New Roman" w:cs="Times New Roman"/>
          <w:color w:val="000000"/>
          <w:lang w:eastAsia="ru-RU"/>
        </w:rPr>
        <w:t>Хонхолой</w:t>
      </w:r>
      <w:proofErr w:type="spellEnd"/>
      <w:r w:rsidR="00B05034">
        <w:rPr>
          <w:rFonts w:ascii="Times New Roman" w:eastAsia="Times New Roman" w:hAnsi="Times New Roman" w:cs="Times New Roman"/>
          <w:color w:val="000000"/>
          <w:lang w:eastAsia="ru-RU"/>
        </w:rPr>
        <w:t xml:space="preserve"> </w:t>
      </w:r>
      <w:r w:rsidRPr="00B77227">
        <w:rPr>
          <w:rFonts w:ascii="Times New Roman" w:eastAsia="Times New Roman" w:hAnsi="Times New Roman" w:cs="Times New Roman"/>
          <w:color w:val="000000"/>
          <w:lang w:eastAsia="ru-RU"/>
        </w:rPr>
        <w:t xml:space="preserve">водоснабжение   производится из </w:t>
      </w:r>
      <w:r w:rsidR="00B05034">
        <w:rPr>
          <w:rFonts w:ascii="Times New Roman" w:eastAsia="Times New Roman" w:hAnsi="Times New Roman" w:cs="Times New Roman"/>
          <w:color w:val="000000"/>
          <w:lang w:eastAsia="ru-RU"/>
        </w:rPr>
        <w:t>11</w:t>
      </w:r>
      <w:r w:rsidRPr="00B77227">
        <w:rPr>
          <w:rFonts w:ascii="Times New Roman" w:eastAsia="Times New Roman" w:hAnsi="Times New Roman" w:cs="Times New Roman"/>
          <w:color w:val="000000"/>
          <w:lang w:eastAsia="ru-RU"/>
        </w:rPr>
        <w:t xml:space="preserve"> водозаборных </w:t>
      </w:r>
      <w:proofErr w:type="gramStart"/>
      <w:r w:rsidRPr="00B77227">
        <w:rPr>
          <w:rFonts w:ascii="Times New Roman" w:eastAsia="Times New Roman" w:hAnsi="Times New Roman" w:cs="Times New Roman"/>
          <w:color w:val="000000"/>
          <w:lang w:eastAsia="ru-RU"/>
        </w:rPr>
        <w:t>скважин .</w:t>
      </w:r>
      <w:proofErr w:type="gramEnd"/>
      <w:r w:rsidRPr="00B77227">
        <w:rPr>
          <w:rFonts w:ascii="Times New Roman" w:eastAsia="Times New Roman" w:hAnsi="Times New Roman" w:cs="Times New Roman"/>
          <w:color w:val="000000"/>
          <w:lang w:eastAsia="ru-RU"/>
        </w:rPr>
        <w:t xml:space="preserve"> Имеется летний водопровод, протяженность составляет </w:t>
      </w:r>
      <w:r w:rsidR="00B05034">
        <w:rPr>
          <w:rFonts w:ascii="Times New Roman" w:eastAsia="Times New Roman" w:hAnsi="Times New Roman" w:cs="Times New Roman"/>
          <w:color w:val="000000"/>
          <w:lang w:eastAsia="ru-RU"/>
        </w:rPr>
        <w:t>23,8</w:t>
      </w:r>
      <w:r w:rsidRPr="00B77227">
        <w:rPr>
          <w:rFonts w:ascii="Times New Roman" w:eastAsia="Times New Roman" w:hAnsi="Times New Roman" w:cs="Times New Roman"/>
          <w:color w:val="000000"/>
          <w:lang w:eastAsia="ru-RU"/>
        </w:rPr>
        <w:t xml:space="preserve"> км.</w:t>
      </w:r>
    </w:p>
    <w:p w:rsidR="00B77227" w:rsidRPr="00B77227" w:rsidRDefault="00B77227" w:rsidP="00B77227">
      <w:pPr>
        <w:spacing w:after="0" w:line="360" w:lineRule="auto"/>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3.1.3 Утилизация твердых бытовых отходов</w:t>
      </w:r>
    </w:p>
    <w:p w:rsidR="00B77227" w:rsidRPr="00B77227" w:rsidRDefault="00B77227" w:rsidP="00B77227">
      <w:pPr>
        <w:spacing w:after="0" w:line="360" w:lineRule="auto"/>
        <w:ind w:firstLine="720"/>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 В поселении организацией вывоза ТБО занимается </w:t>
      </w:r>
      <w:r w:rsidR="005934B2">
        <w:rPr>
          <w:rFonts w:ascii="Times New Roman" w:eastAsia="Times New Roman" w:hAnsi="Times New Roman" w:cs="Times New Roman"/>
          <w:color w:val="000000"/>
          <w:lang w:eastAsia="ru-RU"/>
        </w:rPr>
        <w:t>ООО «</w:t>
      </w:r>
      <w:proofErr w:type="spellStart"/>
      <w:r w:rsidR="005934B2">
        <w:rPr>
          <w:rFonts w:ascii="Times New Roman" w:eastAsia="Times New Roman" w:hAnsi="Times New Roman" w:cs="Times New Roman"/>
          <w:color w:val="000000"/>
          <w:lang w:eastAsia="ru-RU"/>
        </w:rPr>
        <w:t>ЭкоАльянс</w:t>
      </w:r>
      <w:proofErr w:type="spellEnd"/>
      <w:r w:rsidR="005934B2">
        <w:rPr>
          <w:rFonts w:ascii="Times New Roman" w:eastAsia="Times New Roman" w:hAnsi="Times New Roman" w:cs="Times New Roman"/>
          <w:color w:val="000000"/>
          <w:lang w:eastAsia="ru-RU"/>
        </w:rPr>
        <w:t>»</w:t>
      </w:r>
      <w:r w:rsidRPr="00B77227">
        <w:rPr>
          <w:rFonts w:ascii="Times New Roman" w:eastAsia="Times New Roman" w:hAnsi="Times New Roman" w:cs="Times New Roman"/>
          <w:color w:val="000000"/>
          <w:lang w:eastAsia="ru-RU"/>
        </w:rPr>
        <w:t>.</w:t>
      </w: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r w:rsidRPr="00B77227">
        <w:rPr>
          <w:rFonts w:ascii="Times New Roman" w:eastAsia="Times New Roman" w:hAnsi="Times New Roman" w:cs="Times New Roman"/>
          <w:b/>
          <w:color w:val="000000"/>
          <w:lang w:eastAsia="ru-RU"/>
        </w:rPr>
        <w:t>3.2 Нормативы потребления.</w:t>
      </w: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p>
    <w:p w:rsidR="00B77227" w:rsidRPr="00B77227" w:rsidRDefault="00B77227" w:rsidP="00B77227">
      <w:pPr>
        <w:spacing w:after="0" w:line="360" w:lineRule="auto"/>
        <w:ind w:firstLine="720"/>
        <w:jc w:val="both"/>
        <w:rPr>
          <w:rFonts w:ascii="Times New Roman" w:eastAsia="Times New Roman" w:hAnsi="Times New Roman" w:cs="Times New Roman"/>
          <w:b/>
          <w:color w:val="000000"/>
          <w:lang w:eastAsia="ru-RU"/>
        </w:rPr>
      </w:pPr>
      <w:r w:rsidRPr="00B77227">
        <w:rPr>
          <w:rFonts w:ascii="Times New Roman" w:eastAsia="Times New Roman" w:hAnsi="Times New Roman" w:cs="Times New Roman"/>
          <w:b/>
          <w:color w:val="000000"/>
          <w:lang w:eastAsia="ru-RU"/>
        </w:rPr>
        <w:t>3.2.1 Твердые бытовые отходы.</w:t>
      </w:r>
    </w:p>
    <w:p w:rsidR="00B77227" w:rsidRPr="00B77227" w:rsidRDefault="00B77227" w:rsidP="00B77227">
      <w:pPr>
        <w:spacing w:after="0" w:line="360" w:lineRule="auto"/>
        <w:ind w:firstLine="720"/>
        <w:jc w:val="both"/>
        <w:rPr>
          <w:rFonts w:ascii="Times New Roman" w:eastAsia="Times New Roman" w:hAnsi="Times New Roman" w:cs="Times New Roman"/>
          <w:color w:val="FF0000"/>
          <w:lang w:eastAsia="ru-RU"/>
        </w:rPr>
      </w:pPr>
      <w:r w:rsidRPr="00B77227">
        <w:rPr>
          <w:rFonts w:ascii="Times New Roman" w:eastAsia="Times New Roman" w:hAnsi="Times New Roman" w:cs="Times New Roman"/>
          <w:color w:val="000000"/>
          <w:lang w:eastAsia="ru-RU"/>
        </w:rPr>
        <w:t>Норматив накопления твёрдых бытовых отходов  установлен в размере: 1,03 м</w:t>
      </w:r>
      <w:r w:rsidRPr="00B77227">
        <w:rPr>
          <w:rFonts w:ascii="Times New Roman" w:eastAsia="Times New Roman" w:hAnsi="Times New Roman" w:cs="Times New Roman"/>
          <w:color w:val="000000"/>
          <w:vertAlign w:val="superscript"/>
          <w:lang w:eastAsia="ru-RU"/>
        </w:rPr>
        <w:t>3</w:t>
      </w:r>
      <w:r w:rsidRPr="00B77227">
        <w:rPr>
          <w:rFonts w:ascii="Times New Roman" w:eastAsia="Times New Roman" w:hAnsi="Times New Roman" w:cs="Times New Roman"/>
          <w:color w:val="000000"/>
          <w:lang w:eastAsia="ru-RU"/>
        </w:rPr>
        <w:t>/год. чел.</w:t>
      </w: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3.3 Социальная поддержка по оплате жилищно-коммунальных   услуг</w:t>
      </w: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Объем средств, предусмотренных на предоставление социальной поддержки по оплате жилищно-коммунальных услуг в 2013 году,  составил</w:t>
      </w:r>
      <w:r w:rsidR="00A10C51">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146,4 тыс. руб., фактически возмещено, уровень возмещения средств за год  составил 100%.</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Распределение объема средств, предусмотренных на предоставление социальной поддержки по оплате жилого помещения и коммунальных услуг по видам услуг в 2013 году, было следующее – на оплату жилых помещений 264 тыс. руб., электроснабжения 55,4 тыс.  руб.</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Удельный вес числа граждан, пользующихся социальной поддержкой в общей численности граждан, составляет по оплате жилых помещений  4%, электроснабжения 18%.</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DA5497">
        <w:rPr>
          <w:rFonts w:ascii="Times New Roman" w:eastAsia="Times New Roman" w:hAnsi="Times New Roman" w:cs="Times New Roman"/>
          <w:lang w:eastAsia="ru-RU"/>
        </w:rPr>
        <w:t>Всего численность граждан, имеющих право на социальную поддержку по оплате жилого пом</w:t>
      </w:r>
      <w:r w:rsidR="005934B2" w:rsidRPr="00DA5497">
        <w:rPr>
          <w:rFonts w:ascii="Times New Roman" w:eastAsia="Times New Roman" w:hAnsi="Times New Roman" w:cs="Times New Roman"/>
          <w:lang w:eastAsia="ru-RU"/>
        </w:rPr>
        <w:t>ещения и коммунальных услуг – 96</w:t>
      </w:r>
      <w:r w:rsidRPr="00DA5497">
        <w:rPr>
          <w:rFonts w:ascii="Times New Roman" w:eastAsia="Times New Roman" w:hAnsi="Times New Roman" w:cs="Times New Roman"/>
          <w:lang w:eastAsia="ru-RU"/>
        </w:rPr>
        <w:t xml:space="preserve"> человек, среднемесячный размер социальной поддержки на одного пользователя 3871,28 руб.</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240" w:lineRule="auto"/>
        <w:ind w:firstLine="720"/>
        <w:jc w:val="both"/>
        <w:rPr>
          <w:rFonts w:ascii="Times New Roman" w:eastAsia="Times New Roman" w:hAnsi="Times New Roman" w:cs="Times New Roman"/>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lang w:eastAsia="ru-RU"/>
        </w:rPr>
      </w:pPr>
    </w:p>
    <w:p w:rsidR="00B77227" w:rsidRPr="00B77227" w:rsidRDefault="00B77227" w:rsidP="00B77227">
      <w:pPr>
        <w:spacing w:after="0" w:line="360" w:lineRule="auto"/>
        <w:ind w:firstLine="709"/>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3.4  Экология</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Основными загрязнителями воздуха являются предприятия жилищно-коммунального комплекса.  Следует отметить, что в селе  предельно допустимые выбросы в атмосферу не превышают нормы.  </w:t>
      </w:r>
    </w:p>
    <w:p w:rsidR="00B77227" w:rsidRPr="00B77227" w:rsidRDefault="00B77227" w:rsidP="00B77227">
      <w:pPr>
        <w:spacing w:after="0" w:line="360" w:lineRule="auto"/>
        <w:ind w:firstLine="708"/>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lastRenderedPageBreak/>
        <w:t>3.5 Обзорная информация по поселению.</w:t>
      </w:r>
    </w:p>
    <w:p w:rsidR="00B77227" w:rsidRPr="00B77227" w:rsidRDefault="00B77227" w:rsidP="00B77227">
      <w:pPr>
        <w:spacing w:after="0" w:line="360" w:lineRule="auto"/>
        <w:ind w:firstLine="708"/>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Муниципальное образование сельское поселение «</w:t>
      </w:r>
      <w:r w:rsidR="009C4652">
        <w:rPr>
          <w:rFonts w:ascii="Times New Roman" w:eastAsia="Times New Roman" w:hAnsi="Times New Roman" w:cs="Times New Roman"/>
          <w:b/>
          <w:lang w:eastAsia="ru-RU"/>
        </w:rPr>
        <w:t>Хонхолойское</w:t>
      </w:r>
      <w:r w:rsidRPr="00B77227">
        <w:rPr>
          <w:rFonts w:ascii="Times New Roman" w:eastAsia="Times New Roman" w:hAnsi="Times New Roman" w:cs="Times New Roman"/>
          <w:b/>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w:t>
      </w:r>
      <w:r w:rsidR="005934B2">
        <w:rPr>
          <w:rFonts w:ascii="Times New Roman" w:eastAsia="Times New Roman" w:hAnsi="Times New Roman" w:cs="Times New Roman"/>
          <w:lang w:eastAsia="ru-RU"/>
        </w:rPr>
        <w:t xml:space="preserve">Численность населения, всего </w:t>
      </w:r>
      <w:r w:rsidR="00B05034">
        <w:rPr>
          <w:rFonts w:ascii="Times New Roman" w:eastAsia="Times New Roman" w:hAnsi="Times New Roman" w:cs="Times New Roman"/>
          <w:lang w:eastAsia="ru-RU"/>
        </w:rPr>
        <w:t>1471</w:t>
      </w:r>
      <w:r w:rsidRPr="00B77227">
        <w:rPr>
          <w:rFonts w:ascii="Times New Roman" w:eastAsia="Times New Roman" w:hAnsi="Times New Roman" w:cs="Times New Roman"/>
          <w:lang w:eastAsia="ru-RU"/>
        </w:rPr>
        <w:t xml:space="preserve"> человек.  Площадь поселения   </w:t>
      </w:r>
      <w:r w:rsidR="00B05034">
        <w:rPr>
          <w:rFonts w:ascii="Times New Roman" w:eastAsia="Times New Roman" w:hAnsi="Times New Roman" w:cs="Times New Roman"/>
          <w:lang w:eastAsia="ru-RU"/>
        </w:rPr>
        <w:t>181,52</w:t>
      </w:r>
      <w:r w:rsidRPr="00B77227">
        <w:rPr>
          <w:rFonts w:ascii="Times New Roman" w:eastAsia="Times New Roman" w:hAnsi="Times New Roman" w:cs="Times New Roman"/>
          <w:lang w:eastAsia="ru-RU"/>
        </w:rPr>
        <w:t xml:space="preserve"> </w:t>
      </w:r>
      <w:proofErr w:type="spellStart"/>
      <w:r w:rsidRPr="00B77227">
        <w:rPr>
          <w:rFonts w:ascii="Times New Roman" w:eastAsia="Times New Roman" w:hAnsi="Times New Roman" w:cs="Times New Roman"/>
          <w:lang w:eastAsia="ru-RU"/>
        </w:rPr>
        <w:t>кв.км</w:t>
      </w:r>
      <w:proofErr w:type="spellEnd"/>
      <w:r w:rsidRPr="00B77227">
        <w:rPr>
          <w:rFonts w:ascii="Times New Roman" w:eastAsia="Times New Roman" w:hAnsi="Times New Roman" w:cs="Times New Roman"/>
          <w:lang w:eastAsia="ru-RU"/>
        </w:rPr>
        <w:t xml:space="preserve">. Расстояние от административного центра села  </w:t>
      </w:r>
      <w:r w:rsidR="00B05034">
        <w:rPr>
          <w:rFonts w:ascii="Times New Roman" w:eastAsia="Times New Roman" w:hAnsi="Times New Roman" w:cs="Times New Roman"/>
          <w:lang w:eastAsia="ru-RU"/>
        </w:rPr>
        <w:t>Хонхолой</w:t>
      </w:r>
      <w:r w:rsidRPr="00B77227">
        <w:rPr>
          <w:rFonts w:ascii="Times New Roman" w:eastAsia="Times New Roman" w:hAnsi="Times New Roman" w:cs="Times New Roman"/>
          <w:lang w:eastAsia="ru-RU"/>
        </w:rPr>
        <w:t xml:space="preserve"> до районного центра села Мухоршибирь  </w:t>
      </w:r>
      <w:smartTag w:uri="urn:schemas-microsoft-com:office:smarttags" w:element="metricconverter">
        <w:smartTagPr>
          <w:attr w:name="ProductID" w:val="35 км"/>
        </w:smartTagPr>
        <w:r w:rsidRPr="00B77227">
          <w:rPr>
            <w:rFonts w:ascii="Times New Roman" w:eastAsia="Times New Roman" w:hAnsi="Times New Roman" w:cs="Times New Roman"/>
            <w:lang w:eastAsia="ru-RU"/>
          </w:rPr>
          <w:t>35 км</w:t>
        </w:r>
      </w:smartTag>
      <w:r w:rsidRPr="00B77227">
        <w:rPr>
          <w:rFonts w:ascii="Times New Roman" w:eastAsia="Times New Roman" w:hAnsi="Times New Roman" w:cs="Times New Roman"/>
          <w:lang w:eastAsia="ru-RU"/>
        </w:rPr>
        <w:t>.</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В состав поселения входят следующие населенные пункты: село </w:t>
      </w:r>
      <w:r w:rsidR="00B05034">
        <w:rPr>
          <w:rFonts w:ascii="Times New Roman" w:eastAsia="Times New Roman" w:hAnsi="Times New Roman" w:cs="Times New Roman"/>
          <w:lang w:eastAsia="ru-RU"/>
        </w:rPr>
        <w:t>Хонхолой</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Административный центр  сел</w:t>
      </w:r>
      <w:r w:rsidR="005934B2">
        <w:rPr>
          <w:rFonts w:ascii="Times New Roman" w:eastAsia="Times New Roman" w:hAnsi="Times New Roman" w:cs="Times New Roman"/>
          <w:lang w:eastAsia="ru-RU"/>
        </w:rPr>
        <w:t xml:space="preserve">о </w:t>
      </w:r>
      <w:r w:rsidR="00B05034">
        <w:rPr>
          <w:rFonts w:ascii="Times New Roman" w:eastAsia="Times New Roman" w:hAnsi="Times New Roman" w:cs="Times New Roman"/>
          <w:lang w:eastAsia="ru-RU"/>
        </w:rPr>
        <w:t>Хонхолой</w:t>
      </w:r>
      <w:r w:rsidR="005934B2">
        <w:rPr>
          <w:rFonts w:ascii="Times New Roman" w:eastAsia="Times New Roman" w:hAnsi="Times New Roman" w:cs="Times New Roman"/>
          <w:lang w:eastAsia="ru-RU"/>
        </w:rPr>
        <w:t xml:space="preserve">, численность населения </w:t>
      </w:r>
      <w:r w:rsidR="00B05034">
        <w:rPr>
          <w:rFonts w:ascii="Times New Roman" w:eastAsia="Times New Roman" w:hAnsi="Times New Roman" w:cs="Times New Roman"/>
          <w:lang w:eastAsia="ru-RU"/>
        </w:rPr>
        <w:t>1471</w:t>
      </w:r>
      <w:r w:rsidRPr="00B77227">
        <w:rPr>
          <w:rFonts w:ascii="Times New Roman" w:eastAsia="Times New Roman" w:hAnsi="Times New Roman" w:cs="Times New Roman"/>
          <w:lang w:eastAsia="ru-RU"/>
        </w:rPr>
        <w:t xml:space="preserve"> человек.   </w:t>
      </w:r>
    </w:p>
    <w:p w:rsidR="00B77227" w:rsidRPr="00B77227" w:rsidRDefault="00B77227" w:rsidP="00B77227">
      <w:pPr>
        <w:spacing w:after="0" w:line="360" w:lineRule="auto"/>
        <w:ind w:firstLine="708"/>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lang w:eastAsia="ru-RU"/>
        </w:rPr>
        <w:t>На территории муниципального образования работают следующие бюджетные финансируемые организации: администрация МО СП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xml:space="preserve">», </w:t>
      </w:r>
      <w:r w:rsidR="00B05034">
        <w:rPr>
          <w:rFonts w:ascii="Times New Roman" w:eastAsia="Times New Roman" w:hAnsi="Times New Roman" w:cs="Times New Roman"/>
          <w:lang w:eastAsia="ru-RU"/>
        </w:rPr>
        <w:t>Хонхолойская</w:t>
      </w:r>
      <w:r w:rsidRPr="00B77227">
        <w:rPr>
          <w:rFonts w:ascii="Times New Roman" w:eastAsia="Times New Roman" w:hAnsi="Times New Roman" w:cs="Times New Roman"/>
          <w:lang w:eastAsia="ru-RU"/>
        </w:rPr>
        <w:t xml:space="preserve"> основная  общеобразовательная</w:t>
      </w:r>
      <w:r w:rsidR="005934B2">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школа, детский сад, фельдшерско-акушерский пункт, сельский дом культуры.</w:t>
      </w:r>
      <w:r w:rsidRPr="00B77227">
        <w:rPr>
          <w:rFonts w:ascii="Times New Roman" w:eastAsia="Times New Roman" w:hAnsi="Times New Roman" w:cs="Times New Roman"/>
          <w:color w:val="000000"/>
          <w:lang w:eastAsia="ru-RU"/>
        </w:rPr>
        <w:t xml:space="preserve"> Бюджетные</w:t>
      </w:r>
      <w:r w:rsidR="005934B2">
        <w:rPr>
          <w:rFonts w:ascii="Times New Roman" w:eastAsia="Times New Roman" w:hAnsi="Times New Roman" w:cs="Times New Roman"/>
          <w:color w:val="000000"/>
          <w:lang w:eastAsia="ru-RU"/>
        </w:rPr>
        <w:t xml:space="preserve"> </w:t>
      </w:r>
      <w:r w:rsidRPr="00B77227">
        <w:rPr>
          <w:rFonts w:ascii="Times New Roman" w:eastAsia="Times New Roman" w:hAnsi="Times New Roman" w:cs="Times New Roman"/>
          <w:color w:val="000000"/>
          <w:lang w:eastAsia="ru-RU"/>
        </w:rPr>
        <w:t xml:space="preserve">объекты имеют водяное централизованное отопление от муниципальной котельной, </w:t>
      </w:r>
      <w:r w:rsidR="00B05034">
        <w:rPr>
          <w:rFonts w:ascii="Times New Roman" w:eastAsia="Times New Roman" w:hAnsi="Times New Roman" w:cs="Times New Roman"/>
          <w:color w:val="000000"/>
          <w:lang w:eastAsia="ru-RU"/>
        </w:rPr>
        <w:t>эксплуатируемой ООО «</w:t>
      </w:r>
      <w:proofErr w:type="spellStart"/>
      <w:r w:rsidR="00B05034">
        <w:rPr>
          <w:rFonts w:ascii="Times New Roman" w:eastAsia="Times New Roman" w:hAnsi="Times New Roman" w:cs="Times New Roman"/>
          <w:color w:val="000000"/>
          <w:lang w:eastAsia="ru-RU"/>
        </w:rPr>
        <w:t>Теплотех</w:t>
      </w:r>
      <w:proofErr w:type="spellEnd"/>
      <w:r w:rsidRPr="00B77227">
        <w:rPr>
          <w:rFonts w:ascii="Times New Roman" w:eastAsia="Times New Roman" w:hAnsi="Times New Roman" w:cs="Times New Roman"/>
          <w:color w:val="000000"/>
          <w:lang w:eastAsia="ru-RU"/>
        </w:rPr>
        <w:t>».</w:t>
      </w:r>
    </w:p>
    <w:p w:rsidR="00B77227" w:rsidRPr="00B77227" w:rsidRDefault="00B77227" w:rsidP="00B77227">
      <w:pPr>
        <w:spacing w:after="0" w:line="360" w:lineRule="auto"/>
        <w:ind w:firstLine="708"/>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Протяженность сетей </w:t>
      </w:r>
      <w:r w:rsidR="007C3BB2">
        <w:rPr>
          <w:rFonts w:ascii="Times New Roman" w:eastAsia="Times New Roman" w:hAnsi="Times New Roman" w:cs="Times New Roman"/>
          <w:color w:val="000000"/>
          <w:lang w:eastAsia="ru-RU"/>
        </w:rPr>
        <w:t>3</w:t>
      </w:r>
      <w:r w:rsidRPr="00B77227">
        <w:rPr>
          <w:rFonts w:ascii="Times New Roman" w:eastAsia="Times New Roman" w:hAnsi="Times New Roman" w:cs="Times New Roman"/>
          <w:color w:val="000000"/>
          <w:lang w:eastAsia="ru-RU"/>
        </w:rPr>
        <w:t xml:space="preserve"> км износ сетей 50%. </w:t>
      </w:r>
    </w:p>
    <w:p w:rsidR="00B77227" w:rsidRPr="00B77227" w:rsidRDefault="00B77227" w:rsidP="00B77227">
      <w:pPr>
        <w:spacing w:after="0" w:line="360" w:lineRule="auto"/>
        <w:ind w:firstLine="708"/>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Водоснабжение села  </w:t>
      </w:r>
      <w:r w:rsidR="007C3BB2">
        <w:rPr>
          <w:rFonts w:ascii="Times New Roman" w:eastAsia="Times New Roman" w:hAnsi="Times New Roman" w:cs="Times New Roman"/>
          <w:color w:val="000000"/>
          <w:lang w:eastAsia="ru-RU"/>
        </w:rPr>
        <w:t>Хонхолой</w:t>
      </w:r>
      <w:r w:rsidRPr="00B77227">
        <w:rPr>
          <w:rFonts w:ascii="Times New Roman" w:eastAsia="Times New Roman" w:hAnsi="Times New Roman" w:cs="Times New Roman"/>
          <w:color w:val="000000"/>
          <w:lang w:eastAsia="ru-RU"/>
        </w:rPr>
        <w:t xml:space="preserve"> осуществляется из водокачек (автономных скважин) эксплуатируемых, администрацией поселения.</w:t>
      </w:r>
    </w:p>
    <w:p w:rsidR="00B77227" w:rsidRPr="00A10C51" w:rsidRDefault="00B77227" w:rsidP="00A10C51">
      <w:pPr>
        <w:spacing w:after="0" w:line="360" w:lineRule="auto"/>
        <w:ind w:firstLine="720"/>
        <w:jc w:val="both"/>
        <w:rPr>
          <w:rFonts w:ascii="Times New Roman" w:eastAsia="Times New Roman" w:hAnsi="Times New Roman" w:cs="Times New Roman"/>
          <w:lang w:eastAsia="ru-RU"/>
        </w:rPr>
      </w:pPr>
      <w:r w:rsidRPr="00A10C51">
        <w:rPr>
          <w:rFonts w:ascii="Times New Roman" w:eastAsia="Times New Roman" w:hAnsi="Times New Roman" w:cs="Times New Roman"/>
          <w:lang w:eastAsia="ru-RU"/>
        </w:rPr>
        <w:t xml:space="preserve">Общая потребность в тепловой энергии по бюджетным объектам поселения составляет </w:t>
      </w:r>
      <w:r w:rsidR="00A10C51" w:rsidRPr="00A10C51">
        <w:rPr>
          <w:rFonts w:ascii="Times New Roman" w:eastAsia="Times New Roman" w:hAnsi="Times New Roman" w:cs="Times New Roman"/>
          <w:lang w:eastAsia="ru-RU"/>
        </w:rPr>
        <w:t>530,4</w:t>
      </w:r>
      <w:r w:rsidRPr="00A10C51">
        <w:rPr>
          <w:rFonts w:ascii="Times New Roman" w:eastAsia="Times New Roman" w:hAnsi="Times New Roman" w:cs="Times New Roman"/>
          <w:lang w:eastAsia="ru-RU"/>
        </w:rPr>
        <w:t xml:space="preserve"> Гкал/год, в том числе по объектам, имеющим водяное отопление </w:t>
      </w:r>
      <w:r w:rsidR="00A10C51" w:rsidRPr="00A10C51">
        <w:rPr>
          <w:rFonts w:ascii="Times New Roman" w:eastAsia="Times New Roman" w:hAnsi="Times New Roman" w:cs="Times New Roman"/>
          <w:lang w:eastAsia="ru-RU"/>
        </w:rPr>
        <w:t>530,4</w:t>
      </w:r>
      <w:r w:rsidRPr="00A10C51">
        <w:rPr>
          <w:rFonts w:ascii="Times New Roman" w:eastAsia="Times New Roman" w:hAnsi="Times New Roman" w:cs="Times New Roman"/>
          <w:lang w:eastAsia="ru-RU"/>
        </w:rPr>
        <w:t xml:space="preserve"> Гкал/год. </w:t>
      </w:r>
    </w:p>
    <w:p w:rsidR="00B77227" w:rsidRPr="00B77227" w:rsidRDefault="00B77227" w:rsidP="00B77227">
      <w:pPr>
        <w:spacing w:after="0" w:line="360" w:lineRule="auto"/>
        <w:ind w:firstLine="720"/>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lang w:eastAsia="ru-RU"/>
        </w:rPr>
        <w:t>Централизованной канализации</w:t>
      </w:r>
      <w:r w:rsidR="00A10C51">
        <w:rPr>
          <w:rFonts w:ascii="Times New Roman" w:eastAsia="Times New Roman" w:hAnsi="Times New Roman" w:cs="Times New Roman"/>
          <w:lang w:eastAsia="ru-RU"/>
        </w:rPr>
        <w:t xml:space="preserve"> обеспечен один  8- ми квартирный дом,</w:t>
      </w:r>
      <w:r w:rsidRPr="00B77227">
        <w:rPr>
          <w:rFonts w:ascii="Times New Roman" w:eastAsia="Times New Roman" w:hAnsi="Times New Roman" w:cs="Times New Roman"/>
          <w:lang w:eastAsia="ru-RU"/>
        </w:rPr>
        <w:t xml:space="preserve"> холодного и горячего водоснабжения </w:t>
      </w:r>
      <w:r w:rsidRPr="00B77227">
        <w:rPr>
          <w:rFonts w:ascii="Times New Roman" w:eastAsia="Times New Roman" w:hAnsi="Times New Roman" w:cs="Times New Roman"/>
          <w:color w:val="000000"/>
          <w:lang w:eastAsia="ru-RU"/>
        </w:rPr>
        <w:t xml:space="preserve">в жилищном секторе на территории поселения нет. Вывоз твердых бытовых отходов </w:t>
      </w:r>
      <w:r w:rsidR="005934B2">
        <w:rPr>
          <w:rFonts w:ascii="Times New Roman" w:eastAsia="Times New Roman" w:hAnsi="Times New Roman" w:cs="Times New Roman"/>
          <w:color w:val="000000"/>
          <w:lang w:eastAsia="ru-RU"/>
        </w:rPr>
        <w:t>осуществляет ООО «</w:t>
      </w:r>
      <w:proofErr w:type="spellStart"/>
      <w:r w:rsidR="005934B2">
        <w:rPr>
          <w:rFonts w:ascii="Times New Roman" w:eastAsia="Times New Roman" w:hAnsi="Times New Roman" w:cs="Times New Roman"/>
          <w:color w:val="000000"/>
          <w:lang w:eastAsia="ru-RU"/>
        </w:rPr>
        <w:t>ЭкоАльянс</w:t>
      </w:r>
      <w:proofErr w:type="spellEnd"/>
      <w:r w:rsidR="005934B2">
        <w:rPr>
          <w:rFonts w:ascii="Times New Roman" w:eastAsia="Times New Roman" w:hAnsi="Times New Roman" w:cs="Times New Roman"/>
          <w:color w:val="000000"/>
          <w:lang w:eastAsia="ru-RU"/>
        </w:rPr>
        <w:t>»</w:t>
      </w:r>
      <w:r w:rsidRPr="00B77227">
        <w:rPr>
          <w:rFonts w:ascii="Times New Roman" w:eastAsia="Times New Roman" w:hAnsi="Times New Roman" w:cs="Times New Roman"/>
          <w:color w:val="000000"/>
          <w:lang w:eastAsia="ru-RU"/>
        </w:rPr>
        <w:t>.</w:t>
      </w:r>
    </w:p>
    <w:p w:rsidR="00B77227" w:rsidRPr="00B77227" w:rsidRDefault="00B77227" w:rsidP="00B77227">
      <w:pPr>
        <w:spacing w:after="0" w:line="360" w:lineRule="auto"/>
        <w:ind w:firstLine="70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Электроснабжение поселения осуществляет ОАО «Бурятэнерго».</w:t>
      </w:r>
    </w:p>
    <w:p w:rsidR="00B77227" w:rsidRPr="00B77227" w:rsidRDefault="00B77227" w:rsidP="00B77227">
      <w:pPr>
        <w:spacing w:after="0" w:line="360" w:lineRule="auto"/>
        <w:rPr>
          <w:rFonts w:ascii="Times New Roman" w:eastAsia="Times New Roman" w:hAnsi="Times New Roman" w:cs="Times New Roman"/>
          <w:b/>
          <w:lang w:eastAsia="ru-RU"/>
        </w:rPr>
      </w:pP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II</w:t>
      </w:r>
      <w:r w:rsidRPr="00B77227">
        <w:rPr>
          <w:rFonts w:ascii="Times New Roman" w:eastAsia="Times New Roman" w:hAnsi="Times New Roman" w:cs="Times New Roman"/>
          <w:b/>
          <w:lang w:eastAsia="ru-RU"/>
        </w:rPr>
        <w:t xml:space="preserve">. АНАЛИЗ ДОСТУПНОСТИ  КОММУНАЛЬНЫХ УСЛУГ </w:t>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ДЛЯ НАСЕЛЕНИЯ</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1.Оценка доступности коммунальных услуг</w:t>
      </w:r>
      <w:r w:rsidR="005934B2">
        <w:rPr>
          <w:rFonts w:ascii="Times New Roman" w:eastAsia="Times New Roman" w:hAnsi="Times New Roman" w:cs="Times New Roman"/>
          <w:b/>
          <w:lang w:eastAsia="ru-RU"/>
        </w:rPr>
        <w:t xml:space="preserve"> </w:t>
      </w:r>
      <w:r w:rsidRPr="00B77227">
        <w:rPr>
          <w:rFonts w:ascii="Times New Roman" w:eastAsia="Times New Roman" w:hAnsi="Times New Roman" w:cs="Times New Roman"/>
          <w:b/>
          <w:lang w:eastAsia="ru-RU"/>
        </w:rPr>
        <w:t>для населения с.</w:t>
      </w:r>
      <w:r w:rsidR="005934B2">
        <w:rPr>
          <w:rFonts w:ascii="Times New Roman" w:eastAsia="Times New Roman" w:hAnsi="Times New Roman" w:cs="Times New Roman"/>
          <w:b/>
          <w:lang w:eastAsia="ru-RU"/>
        </w:rPr>
        <w:t xml:space="preserve"> </w:t>
      </w:r>
      <w:r w:rsidR="007C3BB2">
        <w:rPr>
          <w:rFonts w:ascii="Times New Roman" w:eastAsia="Times New Roman" w:hAnsi="Times New Roman" w:cs="Times New Roman"/>
          <w:b/>
          <w:lang w:eastAsia="ru-RU"/>
        </w:rPr>
        <w:t>Хонхолой</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1.1 Физическая доступность коммунальных услуг:</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1.1.1  Уровень благоустройства жилищного фонда села.</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а) удельный вес всего  жилищного фонда села, оборудованного</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водопроводом – составляет </w:t>
      </w:r>
      <w:r w:rsidR="005934B2">
        <w:rPr>
          <w:rFonts w:ascii="Times New Roman" w:eastAsia="Times New Roman" w:hAnsi="Times New Roman" w:cs="Times New Roman"/>
          <w:lang w:eastAsia="ru-RU"/>
        </w:rPr>
        <w:t>100</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канализацией – </w:t>
      </w:r>
      <w:r w:rsidR="00464ADB">
        <w:rPr>
          <w:rFonts w:ascii="Times New Roman" w:eastAsia="Times New Roman" w:hAnsi="Times New Roman" w:cs="Times New Roman"/>
          <w:lang w:eastAsia="ru-RU"/>
        </w:rPr>
        <w:t>1,4</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отоплением – </w:t>
      </w:r>
      <w:r w:rsidR="00464ADB">
        <w:rPr>
          <w:rFonts w:ascii="Times New Roman" w:eastAsia="Times New Roman" w:hAnsi="Times New Roman" w:cs="Times New Roman"/>
          <w:lang w:eastAsia="ru-RU"/>
        </w:rPr>
        <w:t>9,8</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-горячим водоснабжением – 0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Уровень благоустройства жилищного фонда поселка определен в силу незначительного объема предоставляемых коммунальных услуг. </w:t>
      </w:r>
    </w:p>
    <w:p w:rsidR="00B77227" w:rsidRPr="00B77227" w:rsidRDefault="00B77227" w:rsidP="00B77227">
      <w:pPr>
        <w:spacing w:after="0" w:line="360" w:lineRule="auto"/>
        <w:ind w:firstLine="709"/>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1.2 Достаточность и качество предоставления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5. Коэффициент </w:t>
      </w:r>
      <w:r w:rsidRPr="00B77227">
        <w:rPr>
          <w:rFonts w:ascii="Times New Roman" w:eastAsia="Times New Roman" w:hAnsi="Times New Roman" w:cs="Times New Roman"/>
          <w:bCs/>
          <w:lang w:eastAsia="ru-RU"/>
        </w:rPr>
        <w:t xml:space="preserve">соответствия нормативов потребления коммунальных услуг фактическим объемам потребления, который </w:t>
      </w:r>
      <w:r w:rsidRPr="00B77227">
        <w:rPr>
          <w:rFonts w:ascii="Times New Roman" w:eastAsia="Times New Roman" w:hAnsi="Times New Roman" w:cs="Times New Roman"/>
          <w:lang w:eastAsia="ru-RU"/>
        </w:rPr>
        <w:t>рассчитывается по формуле:</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roofErr w:type="spellStart"/>
      <w:r w:rsidRPr="00B77227">
        <w:rPr>
          <w:rFonts w:ascii="Times New Roman" w:eastAsia="Times New Roman" w:hAnsi="Times New Roman" w:cs="Times New Roman"/>
          <w:lang w:eastAsia="ru-RU"/>
        </w:rPr>
        <w:lastRenderedPageBreak/>
        <w:t>Кiн</w:t>
      </w:r>
      <w:proofErr w:type="spellEnd"/>
      <w:r w:rsidRPr="00B77227">
        <w:rPr>
          <w:rFonts w:ascii="Times New Roman" w:eastAsia="Times New Roman" w:hAnsi="Times New Roman" w:cs="Times New Roman"/>
          <w:lang w:eastAsia="ru-RU"/>
        </w:rPr>
        <w:t xml:space="preserve"> = </w:t>
      </w:r>
      <w:proofErr w:type="spellStart"/>
      <w:r w:rsidRPr="00B77227">
        <w:rPr>
          <w:rFonts w:ascii="Times New Roman" w:eastAsia="Times New Roman" w:hAnsi="Times New Roman" w:cs="Times New Roman"/>
          <w:lang w:eastAsia="ru-RU"/>
        </w:rPr>
        <w:t>Fioн</w:t>
      </w:r>
      <w:proofErr w:type="spellEnd"/>
      <w:r w:rsidRPr="00B77227">
        <w:rPr>
          <w:rFonts w:ascii="Times New Roman" w:eastAsia="Times New Roman" w:hAnsi="Times New Roman" w:cs="Times New Roman"/>
          <w:lang w:eastAsia="ru-RU"/>
        </w:rPr>
        <w:t xml:space="preserve"> / </w:t>
      </w:r>
      <w:proofErr w:type="spellStart"/>
      <w:r w:rsidRPr="00B77227">
        <w:rPr>
          <w:rFonts w:ascii="Times New Roman" w:eastAsia="Times New Roman" w:hAnsi="Times New Roman" w:cs="Times New Roman"/>
          <w:lang w:eastAsia="ru-RU"/>
        </w:rPr>
        <w:t>Пioп</w:t>
      </w:r>
      <w:proofErr w:type="spellEnd"/>
      <w:r w:rsidRPr="00B77227">
        <w:rPr>
          <w:rFonts w:ascii="Times New Roman" w:eastAsia="Times New Roman" w:hAnsi="Times New Roman" w:cs="Times New Roman"/>
          <w:lang w:eastAsia="ru-RU"/>
        </w:rPr>
        <w:t xml:space="preserve"> х 100 - 100</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где:</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roofErr w:type="spellStart"/>
      <w:r w:rsidRPr="00B77227">
        <w:rPr>
          <w:rFonts w:ascii="Times New Roman" w:eastAsia="Times New Roman" w:hAnsi="Times New Roman" w:cs="Times New Roman"/>
          <w:lang w:eastAsia="ru-RU"/>
        </w:rPr>
        <w:t>Кiн</w:t>
      </w:r>
      <w:proofErr w:type="spellEnd"/>
      <w:r w:rsidRPr="00B77227">
        <w:rPr>
          <w:rFonts w:ascii="Times New Roman" w:eastAsia="Times New Roman" w:hAnsi="Times New Roman" w:cs="Times New Roman"/>
          <w:lang w:eastAsia="ru-RU"/>
        </w:rPr>
        <w:t xml:space="preserve"> - коэффициент соответствия </w:t>
      </w:r>
      <w:r w:rsidRPr="00B77227">
        <w:rPr>
          <w:rFonts w:ascii="Times New Roman" w:eastAsia="Times New Roman" w:hAnsi="Times New Roman" w:cs="Times New Roman"/>
          <w:bCs/>
          <w:lang w:eastAsia="ru-RU"/>
        </w:rPr>
        <w:t xml:space="preserve">нормативов потребления </w:t>
      </w:r>
      <w:proofErr w:type="spellStart"/>
      <w:r w:rsidRPr="00B77227">
        <w:rPr>
          <w:rFonts w:ascii="Times New Roman" w:eastAsia="Times New Roman" w:hAnsi="Times New Roman" w:cs="Times New Roman"/>
          <w:bCs/>
          <w:lang w:val="en-US" w:eastAsia="ru-RU"/>
        </w:rPr>
        <w:t>i</w:t>
      </w:r>
      <w:proofErr w:type="spellEnd"/>
      <w:r w:rsidRPr="00B77227">
        <w:rPr>
          <w:rFonts w:ascii="Times New Roman" w:eastAsia="Times New Roman" w:hAnsi="Times New Roman" w:cs="Times New Roman"/>
          <w:bCs/>
          <w:lang w:eastAsia="ru-RU"/>
        </w:rPr>
        <w:t>-ой  услуги фактическим объемам ее потребления, %</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roofErr w:type="spellStart"/>
      <w:r w:rsidRPr="00B77227">
        <w:rPr>
          <w:rFonts w:ascii="Times New Roman" w:eastAsia="Times New Roman" w:hAnsi="Times New Roman" w:cs="Times New Roman"/>
          <w:lang w:eastAsia="ru-RU"/>
        </w:rPr>
        <w:t>Fioн</w:t>
      </w:r>
      <w:proofErr w:type="spellEnd"/>
      <w:r w:rsidRPr="00B77227">
        <w:rPr>
          <w:rFonts w:ascii="Times New Roman" w:eastAsia="Times New Roman" w:hAnsi="Times New Roman" w:cs="Times New Roman"/>
          <w:lang w:eastAsia="ru-RU"/>
        </w:rPr>
        <w:t xml:space="preserve">  -</w:t>
      </w:r>
      <w:r w:rsidRPr="00B77227">
        <w:rPr>
          <w:rFonts w:ascii="Times New Roman" w:eastAsia="Times New Roman" w:hAnsi="Times New Roman" w:cs="Times New Roman"/>
          <w:bCs/>
          <w:lang w:eastAsia="ru-RU"/>
        </w:rPr>
        <w:t xml:space="preserve">фактический объем потребления </w:t>
      </w:r>
      <w:proofErr w:type="spellStart"/>
      <w:r w:rsidRPr="00B77227">
        <w:rPr>
          <w:rFonts w:ascii="Times New Roman" w:eastAsia="Times New Roman" w:hAnsi="Times New Roman" w:cs="Times New Roman"/>
          <w:bCs/>
          <w:lang w:val="en-US" w:eastAsia="ru-RU"/>
        </w:rPr>
        <w:t>i</w:t>
      </w:r>
      <w:proofErr w:type="spellEnd"/>
      <w:r w:rsidRPr="00B77227">
        <w:rPr>
          <w:rFonts w:ascii="Times New Roman" w:eastAsia="Times New Roman" w:hAnsi="Times New Roman" w:cs="Times New Roman"/>
          <w:bCs/>
          <w:lang w:eastAsia="ru-RU"/>
        </w:rPr>
        <w:t>-ой  услуги населением, имеющим приборы учета, ед. изм. услуги</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bCs/>
          <w:lang w:eastAsia="ru-RU"/>
        </w:rPr>
      </w:pPr>
      <w:proofErr w:type="spellStart"/>
      <w:r w:rsidRPr="00B77227">
        <w:rPr>
          <w:rFonts w:ascii="Times New Roman" w:eastAsia="Times New Roman" w:hAnsi="Times New Roman" w:cs="Times New Roman"/>
          <w:lang w:eastAsia="ru-RU"/>
        </w:rPr>
        <w:t>Пioп</w:t>
      </w:r>
      <w:proofErr w:type="spellEnd"/>
      <w:r w:rsidRPr="00B77227">
        <w:rPr>
          <w:rFonts w:ascii="Times New Roman" w:eastAsia="Times New Roman" w:hAnsi="Times New Roman" w:cs="Times New Roman"/>
          <w:lang w:eastAsia="ru-RU"/>
        </w:rPr>
        <w:t xml:space="preserve"> - </w:t>
      </w:r>
      <w:r w:rsidRPr="00B77227">
        <w:rPr>
          <w:rFonts w:ascii="Times New Roman" w:eastAsia="Times New Roman" w:hAnsi="Times New Roman" w:cs="Times New Roman"/>
          <w:bCs/>
          <w:lang w:eastAsia="ru-RU"/>
        </w:rPr>
        <w:t xml:space="preserve">объем потребления </w:t>
      </w:r>
      <w:proofErr w:type="spellStart"/>
      <w:r w:rsidRPr="00B77227">
        <w:rPr>
          <w:rFonts w:ascii="Times New Roman" w:eastAsia="Times New Roman" w:hAnsi="Times New Roman" w:cs="Times New Roman"/>
          <w:bCs/>
          <w:lang w:val="en-US" w:eastAsia="ru-RU"/>
        </w:rPr>
        <w:t>i</w:t>
      </w:r>
      <w:proofErr w:type="spellEnd"/>
      <w:r w:rsidRPr="00B77227">
        <w:rPr>
          <w:rFonts w:ascii="Times New Roman" w:eastAsia="Times New Roman" w:hAnsi="Times New Roman" w:cs="Times New Roman"/>
          <w:bCs/>
          <w:lang w:eastAsia="ru-RU"/>
        </w:rPr>
        <w:t xml:space="preserve">-ой  услуги населением, имеющим приборы учета, рассчитанный по установленным нормативам потребления </w:t>
      </w:r>
      <w:r w:rsidRPr="00B77227">
        <w:rPr>
          <w:rFonts w:ascii="Times New Roman" w:eastAsia="Times New Roman" w:hAnsi="Times New Roman" w:cs="Times New Roman"/>
          <w:lang w:eastAsia="ru-RU"/>
        </w:rPr>
        <w:t xml:space="preserve"> i-ой услуги ( </w:t>
      </w:r>
      <w:r w:rsidRPr="00B77227">
        <w:rPr>
          <w:rFonts w:ascii="Times New Roman" w:eastAsia="Times New Roman" w:hAnsi="Times New Roman" w:cs="Times New Roman"/>
          <w:bCs/>
          <w:lang w:eastAsia="ru-RU"/>
        </w:rPr>
        <w:t>ед. изм. услуги)  из-за  отсутствия данных нами не рассчитан.</w:t>
      </w:r>
    </w:p>
    <w:p w:rsidR="00B77227" w:rsidRPr="00B77227" w:rsidRDefault="00B77227" w:rsidP="00B77227">
      <w:pPr>
        <w:spacing w:after="0" w:line="360" w:lineRule="auto"/>
        <w:ind w:firstLine="709"/>
        <w:jc w:val="both"/>
        <w:rPr>
          <w:rFonts w:ascii="Times New Roman" w:eastAsia="Times New Roman" w:hAnsi="Times New Roman" w:cs="Times New Roman"/>
          <w:bCs/>
          <w:lang w:eastAsia="ru-RU"/>
        </w:rPr>
      </w:pPr>
      <w:r w:rsidRPr="00B77227">
        <w:rPr>
          <w:rFonts w:ascii="Times New Roman" w:eastAsia="Times New Roman" w:hAnsi="Times New Roman" w:cs="Times New Roman"/>
          <w:bCs/>
          <w:lang w:eastAsia="ru-RU"/>
        </w:rPr>
        <w:t xml:space="preserve">По двум показателям </w:t>
      </w:r>
      <w:proofErr w:type="gramStart"/>
      <w:r w:rsidRPr="00B77227">
        <w:rPr>
          <w:rFonts w:ascii="Times New Roman" w:eastAsia="Times New Roman" w:hAnsi="Times New Roman" w:cs="Times New Roman"/>
          <w:bCs/>
          <w:lang w:eastAsia="ru-RU"/>
        </w:rPr>
        <w:t>доступности  услуг</w:t>
      </w:r>
      <w:proofErr w:type="gramEnd"/>
      <w:r w:rsidRPr="00B77227">
        <w:rPr>
          <w:rFonts w:ascii="Times New Roman" w:eastAsia="Times New Roman" w:hAnsi="Times New Roman" w:cs="Times New Roman"/>
          <w:bCs/>
          <w:lang w:eastAsia="ru-RU"/>
        </w:rPr>
        <w:t xml:space="preserve"> ЖКК для населения с.</w:t>
      </w:r>
      <w:r w:rsidR="005934B2">
        <w:rPr>
          <w:rFonts w:ascii="Times New Roman" w:eastAsia="Times New Roman" w:hAnsi="Times New Roman" w:cs="Times New Roman"/>
          <w:bCs/>
          <w:lang w:eastAsia="ru-RU"/>
        </w:rPr>
        <w:t xml:space="preserve"> </w:t>
      </w:r>
      <w:r w:rsidR="00464ADB">
        <w:rPr>
          <w:rFonts w:ascii="Times New Roman" w:eastAsia="Times New Roman" w:hAnsi="Times New Roman" w:cs="Times New Roman"/>
          <w:bCs/>
          <w:lang w:eastAsia="ru-RU"/>
        </w:rPr>
        <w:t>Хонхолой</w:t>
      </w:r>
      <w:r w:rsidRPr="00B77227">
        <w:rPr>
          <w:rFonts w:ascii="Times New Roman" w:eastAsia="Times New Roman" w:hAnsi="Times New Roman" w:cs="Times New Roman"/>
          <w:bCs/>
          <w:lang w:eastAsia="ru-RU"/>
        </w:rPr>
        <w:t xml:space="preserve">  относится к населенному пункту с недопустимо низким уровнем доступности коммунальных услуг, значения коэффициента покупательской способности населения и коэффициента текущей обеспеченности услугой соответствуют 1-й, т.е. высокой,  категории доступности, но интегральный показатель доступности коммунальных услуг соответствует территории с недопустимо низким уровнем  их доступности.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III</w:t>
      </w:r>
      <w:r w:rsidRPr="00B77227">
        <w:rPr>
          <w:rFonts w:ascii="Times New Roman" w:eastAsia="Times New Roman" w:hAnsi="Times New Roman" w:cs="Times New Roman"/>
          <w:b/>
          <w:lang w:eastAsia="ru-RU"/>
        </w:rPr>
        <w:t>.ПРОГНОЗ ПЕРСПЕКТИВ РАЗВИТИЯ КОММУНАЛЬНОГО</w:t>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КОМПЛЕКСА  МУХОРШИБИРСКОГО РАЙОНА</w:t>
      </w:r>
    </w:p>
    <w:p w:rsidR="00B77227" w:rsidRPr="00B77227" w:rsidRDefault="00B77227" w:rsidP="00B77227">
      <w:pPr>
        <w:spacing w:after="0" w:line="360" w:lineRule="auto"/>
        <w:jc w:val="both"/>
        <w:rPr>
          <w:rFonts w:ascii="Times New Roman" w:eastAsia="Times New Roman" w:hAnsi="Times New Roman" w:cs="Times New Roman"/>
          <w:i/>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 xml:space="preserve">Несмотря на предпринимаемые усилия, по объективным причинам коммунальный комплекс поселения нуждается в  модернизации основных фондов. </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Для решения этих задач необходимо резко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Перспективы развития коммунального комплекса села определяются эффективностью реализации муниципальной программы.</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r w:rsidRPr="00B77227">
        <w:rPr>
          <w:rFonts w:ascii="Times New Roman" w:eastAsia="Times New Roman" w:hAnsi="Times New Roman" w:cs="Times New Roman"/>
          <w:lang w:eastAsia="ru-RU"/>
        </w:rPr>
        <w:tab/>
        <w:t xml:space="preserve">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2013-2020 годах.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Поставленная цель достигается через решение следующих организационных, правовых, инженерных и экономических задач:</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проведение инвентаризации основных фондов коммунального комплекса села и регистрация прав собственности;</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оптимизация схемы управления коммунальным комплексом села;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определение оптимального варианта коммунальной инфраструктуры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 xml:space="preserve">- подготовка документации по обоснованию инвестиций в модернизацию коммунальной инфраструктуры;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реализация проектов технического перевооружения объектов коммунального комплекса;</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Приоритетом при определении вариантов модернизации коммунальной инфраструктуры  населённого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района и поселений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муниципального образования в целом. Локальные мероприятия по повышению эффективности работы коммунальных объектов должны выполняться эксплуатирующими организациями.</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Планируя  перспективы развития коммунального комплекса следует исходить из следующего:</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Коммунальный комплекс должен эксплуатироваться частными предприятиями, на условиях долгосрочной аренды, муниципальные предприятия должны прекратить свою деятельность. Для реализации этого положения необходимо закончить оценку и юридическое оформление прав собственности на коммунальные объекты.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B77227">
        <w:rPr>
          <w:rFonts w:ascii="Times New Roman" w:eastAsia="Times New Roman" w:hAnsi="Times New Roman" w:cs="Times New Roman"/>
          <w:lang w:eastAsia="ru-RU"/>
        </w:rPr>
        <w:t>частно</w:t>
      </w:r>
      <w:proofErr w:type="spellEnd"/>
      <w:r w:rsidRPr="00B77227">
        <w:rPr>
          <w:rFonts w:ascii="Times New Roman" w:eastAsia="Times New Roman" w:hAnsi="Times New Roman" w:cs="Times New Roman"/>
          <w:lang w:eastAsia="ru-RU"/>
        </w:rPr>
        <w:t>-муниципального партнёрства в модернизации коммунальных объектов, предоставления различных гарантий и т.д.</w:t>
      </w:r>
    </w:p>
    <w:p w:rsidR="00B77227" w:rsidRPr="00B77227" w:rsidRDefault="00B77227" w:rsidP="00B77227">
      <w:pPr>
        <w:numPr>
          <w:ilvl w:val="0"/>
          <w:numId w:val="3"/>
        </w:numPr>
        <w:spacing w:after="0" w:line="360" w:lineRule="auto"/>
        <w:ind w:firstLine="348"/>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Коммунальный комплекс должен быть переведён на полноценные экономически обоснованные, долгосрочные тарифы. Величина тарифов никоим образом не должна зависеть от платёжеспособности населения. </w:t>
      </w:r>
    </w:p>
    <w:p w:rsidR="00B77227" w:rsidRPr="00B77227" w:rsidRDefault="00B77227" w:rsidP="00B77227">
      <w:pPr>
        <w:numPr>
          <w:ilvl w:val="0"/>
          <w:numId w:val="3"/>
        </w:numPr>
        <w:spacing w:after="0" w:line="360" w:lineRule="auto"/>
        <w:ind w:firstLine="348"/>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Утверждение тарифов на длительный срок будет стимулировать </w:t>
      </w:r>
      <w:proofErr w:type="spellStart"/>
      <w:r w:rsidRPr="00B77227">
        <w:rPr>
          <w:rFonts w:ascii="Times New Roman" w:eastAsia="Times New Roman" w:hAnsi="Times New Roman" w:cs="Times New Roman"/>
          <w:lang w:eastAsia="ru-RU"/>
        </w:rPr>
        <w:t>ресурсоснабжающие</w:t>
      </w:r>
      <w:proofErr w:type="spellEnd"/>
      <w:r w:rsidRPr="00B77227">
        <w:rPr>
          <w:rFonts w:ascii="Times New Roman" w:eastAsia="Times New Roman" w:hAnsi="Times New Roman" w:cs="Times New Roman"/>
          <w:lang w:eastAsia="ru-RU"/>
        </w:rPr>
        <w:t xml:space="preserve"> организации на повышение эффективности работы. </w:t>
      </w:r>
    </w:p>
    <w:p w:rsidR="00B77227" w:rsidRPr="00B77227" w:rsidRDefault="00B77227" w:rsidP="00B77227">
      <w:pPr>
        <w:spacing w:after="0" w:line="360" w:lineRule="auto"/>
        <w:ind w:left="360" w:firstLine="34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дающих социальный или экологические эффекты, но не дающих прямого экономического эффекта. К этим мероприятия в первую очередь относятся: обеспечение потребителей питьев</w:t>
      </w:r>
      <w:r w:rsidR="00A10C51">
        <w:rPr>
          <w:rFonts w:ascii="Times New Roman" w:eastAsia="Times New Roman" w:hAnsi="Times New Roman" w:cs="Times New Roman"/>
          <w:lang w:eastAsia="ru-RU"/>
        </w:rPr>
        <w:t xml:space="preserve">ой водой нормативного качества, тепло энергией, </w:t>
      </w:r>
      <w:r w:rsidRPr="00B77227">
        <w:rPr>
          <w:rFonts w:ascii="Times New Roman" w:eastAsia="Times New Roman" w:hAnsi="Times New Roman" w:cs="Times New Roman"/>
          <w:lang w:eastAsia="ru-RU"/>
        </w:rPr>
        <w:t>утил</w:t>
      </w:r>
      <w:r w:rsidR="00A10C51">
        <w:rPr>
          <w:rFonts w:ascii="Times New Roman" w:eastAsia="Times New Roman" w:hAnsi="Times New Roman" w:cs="Times New Roman"/>
          <w:lang w:eastAsia="ru-RU"/>
        </w:rPr>
        <w:t>изация твёрдых бытовых отходов.</w:t>
      </w:r>
    </w:p>
    <w:p w:rsidR="00B77227" w:rsidRPr="00B77227" w:rsidRDefault="00B77227" w:rsidP="00A10C51">
      <w:pPr>
        <w:spacing w:after="0" w:line="360" w:lineRule="auto"/>
        <w:jc w:val="both"/>
        <w:rPr>
          <w:rFonts w:ascii="Times New Roman" w:eastAsia="Times New Roman" w:hAnsi="Times New Roman" w:cs="Times New Roman"/>
          <w:lang w:eastAsia="ru-RU"/>
        </w:rPr>
      </w:pPr>
    </w:p>
    <w:p w:rsidR="00B77227" w:rsidRPr="00B77227" w:rsidRDefault="00B77227" w:rsidP="00B77227">
      <w:pPr>
        <w:spacing w:after="0" w:line="360" w:lineRule="auto"/>
        <w:ind w:left="360" w:firstLine="348"/>
        <w:jc w:val="center"/>
        <w:rPr>
          <w:rFonts w:ascii="Times New Roman" w:eastAsia="Times New Roman" w:hAnsi="Times New Roman" w:cs="Times New Roman"/>
          <w:lang w:eastAsia="ru-RU"/>
        </w:rPr>
      </w:pPr>
      <w:proofErr w:type="gramStart"/>
      <w:r w:rsidRPr="00B77227">
        <w:rPr>
          <w:rFonts w:ascii="Times New Roman" w:eastAsia="Times New Roman" w:hAnsi="Times New Roman" w:cs="Times New Roman"/>
          <w:b/>
          <w:lang w:val="en-US" w:eastAsia="ru-RU"/>
        </w:rPr>
        <w:t>IV</w:t>
      </w:r>
      <w:r w:rsidRPr="00B77227">
        <w:rPr>
          <w:rFonts w:ascii="Times New Roman" w:eastAsia="Times New Roman" w:hAnsi="Times New Roman" w:cs="Times New Roman"/>
          <w:b/>
          <w:lang w:eastAsia="ru-RU"/>
        </w:rPr>
        <w:t>.РАЗРАБОТКА  МЕРОПРИЯТИЙ</w:t>
      </w:r>
      <w:proofErr w:type="gramEnd"/>
      <w:r w:rsidRPr="00B77227">
        <w:rPr>
          <w:rFonts w:ascii="Times New Roman" w:eastAsia="Times New Roman" w:hAnsi="Times New Roman" w:cs="Times New Roman"/>
          <w:b/>
          <w:lang w:eastAsia="ru-RU"/>
        </w:rPr>
        <w:t xml:space="preserve">  ПРОГРАММ</w:t>
      </w:r>
    </w:p>
    <w:p w:rsidR="00B77227" w:rsidRPr="00B77227" w:rsidRDefault="00B77227" w:rsidP="00B77227">
      <w:pPr>
        <w:spacing w:after="0" w:line="36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1.Общие положения</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Настоящие мероприятия направлены на создание экономических, организационно - технических и прочих условий для привлечения частных инвестиций на проведение ускоренной модернизации объектов коммунального комплекса с.</w:t>
      </w:r>
      <w:r w:rsidR="005934B2">
        <w:rPr>
          <w:rFonts w:ascii="Times New Roman" w:eastAsia="Times New Roman" w:hAnsi="Times New Roman" w:cs="Times New Roman"/>
          <w:lang w:eastAsia="ru-RU"/>
        </w:rPr>
        <w:t xml:space="preserve"> </w:t>
      </w:r>
      <w:r w:rsidR="00464ADB">
        <w:rPr>
          <w:rFonts w:ascii="Times New Roman" w:eastAsia="Times New Roman" w:hAnsi="Times New Roman" w:cs="Times New Roman"/>
          <w:lang w:eastAsia="ru-RU"/>
        </w:rPr>
        <w:t>Хонхолой</w:t>
      </w:r>
      <w:r w:rsidR="005934B2">
        <w:rPr>
          <w:rFonts w:ascii="Times New Roman" w:eastAsia="Times New Roman" w:hAnsi="Times New Roman" w:cs="Times New Roman"/>
          <w:lang w:eastAsia="ru-RU"/>
        </w:rPr>
        <w:t xml:space="preserve">  в 2022-2028</w:t>
      </w:r>
      <w:r w:rsidRPr="00B77227">
        <w:rPr>
          <w:rFonts w:ascii="Times New Roman" w:eastAsia="Times New Roman" w:hAnsi="Times New Roman" w:cs="Times New Roman"/>
          <w:lang w:eastAsia="ru-RU"/>
        </w:rPr>
        <w:t xml:space="preserve"> годах.</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Проведённый анализ состояния коммунальной  инфраструктуры села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Мероприятия разработаны с учётом того, что функции обеспечения объектов бюджетной сферы коммунальными услугами в ближайшей перспективе на основе конкурсного отбора будут переданы коммерческим организациям на средне –  и долгосрочный периоды.</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Создание инвестиционной привлекательности коммунального комплекса села,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1.Организационно-правовые, в </w:t>
      </w:r>
      <w:proofErr w:type="spellStart"/>
      <w:r w:rsidRPr="00B77227">
        <w:rPr>
          <w:rFonts w:ascii="Times New Roman" w:eastAsia="Times New Roman" w:hAnsi="Times New Roman" w:cs="Times New Roman"/>
          <w:lang w:eastAsia="ru-RU"/>
        </w:rPr>
        <w:t>т.ч</w:t>
      </w:r>
      <w:proofErr w:type="spellEnd"/>
      <w:r w:rsidRPr="00B77227">
        <w:rPr>
          <w:rFonts w:ascii="Times New Roman" w:eastAsia="Times New Roman" w:hAnsi="Times New Roman" w:cs="Times New Roman"/>
          <w:lang w:eastAsia="ru-RU"/>
        </w:rPr>
        <w:t>.:</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регистрация прав собственности на земельные участки, находящиеся под коммунальными объектами;</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подготовка и утверждение первоочередных нормативно-правовых актов, устанавливающих и регулирующих отношения в коммунальном комплексе муниципального образования</w:t>
      </w:r>
    </w:p>
    <w:p w:rsid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2. Инженерные мероприятия, в </w:t>
      </w:r>
      <w:proofErr w:type="spellStart"/>
      <w:r w:rsidRPr="00B77227">
        <w:rPr>
          <w:rFonts w:ascii="Times New Roman" w:eastAsia="Times New Roman" w:hAnsi="Times New Roman" w:cs="Times New Roman"/>
          <w:lang w:eastAsia="ru-RU"/>
        </w:rPr>
        <w:t>т.ч</w:t>
      </w:r>
      <w:proofErr w:type="spellEnd"/>
      <w:r w:rsidRPr="00B77227">
        <w:rPr>
          <w:rFonts w:ascii="Times New Roman" w:eastAsia="Times New Roman" w:hAnsi="Times New Roman" w:cs="Times New Roman"/>
          <w:lang w:eastAsia="ru-RU"/>
        </w:rPr>
        <w:t>.:</w:t>
      </w:r>
    </w:p>
    <w:p w:rsidR="00A10C51" w:rsidRPr="00B77227" w:rsidRDefault="00A10C51"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ремонт теплосетей. </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обеспечение населения питьевой водой нормативного качества.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3. Модернизация коммунальных объектов.</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4.Реконструкция коммунальных объектов.</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5. Строительство коммунальных объектов.</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6.Оптимизация схем </w:t>
      </w:r>
      <w:proofErr w:type="spellStart"/>
      <w:r w:rsidRPr="00B77227">
        <w:rPr>
          <w:rFonts w:ascii="Times New Roman" w:eastAsia="Times New Roman" w:hAnsi="Times New Roman" w:cs="Times New Roman"/>
          <w:lang w:eastAsia="ru-RU"/>
        </w:rPr>
        <w:t>ресурсообеспечения</w:t>
      </w:r>
      <w:proofErr w:type="spellEnd"/>
      <w:r w:rsidRPr="00B77227">
        <w:rPr>
          <w:rFonts w:ascii="Times New Roman" w:eastAsia="Times New Roman" w:hAnsi="Times New Roman" w:cs="Times New Roman"/>
          <w:lang w:eastAsia="ru-RU"/>
        </w:rPr>
        <w:t xml:space="preserve">. </w:t>
      </w:r>
    </w:p>
    <w:p w:rsidR="00B77227" w:rsidRPr="00B77227" w:rsidRDefault="00492BF1" w:rsidP="00492BF1">
      <w:pPr>
        <w:autoSpaceDE w:val="0"/>
        <w:autoSpaceDN w:val="0"/>
        <w:adjustRightInd w:val="0"/>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Прочие мероприятия</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2.Мероприятия программы</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2.1 Регистрация прав собственности на коммунальные объекты</w:t>
      </w: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 xml:space="preserve"> Положение с регистрацией прав собственности в </w:t>
      </w:r>
      <w:r w:rsidRPr="00B77227">
        <w:rPr>
          <w:rFonts w:ascii="Times New Roman" w:eastAsia="Times New Roman" w:hAnsi="Times New Roman" w:cs="Times New Roman"/>
          <w:lang w:val="en-US" w:eastAsia="ru-RU"/>
        </w:rPr>
        <w:t>c</w:t>
      </w:r>
      <w:r w:rsidRPr="00B77227">
        <w:rPr>
          <w:rFonts w:ascii="Times New Roman" w:eastAsia="Times New Roman" w:hAnsi="Times New Roman" w:cs="Times New Roman"/>
          <w:lang w:eastAsia="ru-RU"/>
        </w:rPr>
        <w:t>еле  характеризует таблица 1.</w:t>
      </w:r>
    </w:p>
    <w:p w:rsidR="00B77227" w:rsidRPr="00B77227" w:rsidRDefault="00492BF1" w:rsidP="00B77227">
      <w:pPr>
        <w:autoSpaceDE w:val="0"/>
        <w:autoSpaceDN w:val="0"/>
        <w:adjustRightInd w:val="0"/>
        <w:spacing w:after="0" w:line="360" w:lineRule="auto"/>
        <w:ind w:left="-70"/>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По состоянию на 01.06.2022</w:t>
      </w:r>
      <w:r w:rsidR="00B77227" w:rsidRPr="00B77227">
        <w:rPr>
          <w:rFonts w:ascii="Times New Roman" w:eastAsia="Times New Roman" w:hAnsi="Times New Roman" w:cs="Times New Roman"/>
          <w:lang w:eastAsia="ru-RU"/>
        </w:rPr>
        <w:t xml:space="preserve">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720"/>
        <w:gridCol w:w="720"/>
        <w:gridCol w:w="1260"/>
        <w:gridCol w:w="1080"/>
        <w:gridCol w:w="2443"/>
      </w:tblGrid>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w:t>
            </w:r>
          </w:p>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w:t>
            </w:r>
          </w:p>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Наименование</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Всего</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Зарегистрировано</w:t>
            </w: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Срок окончания</w:t>
            </w: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Стоимость</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sz w:val="24"/>
                <w:szCs w:val="24"/>
                <w:lang w:eastAsia="ru-RU"/>
              </w:rPr>
              <w:t>тыс.руб</w:t>
            </w:r>
            <w:proofErr w:type="spellEnd"/>
          </w:p>
        </w:tc>
        <w:tc>
          <w:tcPr>
            <w:tcW w:w="2443" w:type="dxa"/>
          </w:tcPr>
          <w:p w:rsidR="00B77227" w:rsidRPr="00B77227" w:rsidRDefault="00B77227" w:rsidP="00B77227">
            <w:pPr>
              <w:autoSpaceDE w:val="0"/>
              <w:autoSpaceDN w:val="0"/>
              <w:adjustRightInd w:val="0"/>
              <w:spacing w:after="0" w:line="240" w:lineRule="auto"/>
              <w:jc w:val="center"/>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Примечания</w:t>
            </w: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Котельные</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2</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Сети теплоснабжения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3</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Водозаборные сооружения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4</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Насосные станции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5</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Водокачки</w:t>
            </w:r>
          </w:p>
        </w:tc>
        <w:tc>
          <w:tcPr>
            <w:tcW w:w="720" w:type="dxa"/>
          </w:tcPr>
          <w:p w:rsidR="00B77227" w:rsidRPr="00B77227" w:rsidRDefault="00B77227" w:rsidP="00464ADB">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w:t>
            </w:r>
            <w:r w:rsidR="00464ADB">
              <w:rPr>
                <w:rFonts w:ascii="Times New Roman" w:eastAsia="Times New Roman" w:hAnsi="Times New Roman" w:cs="Times New Roman"/>
                <w:lang w:eastAsia="ru-RU"/>
              </w:rPr>
              <w:t>11</w:t>
            </w:r>
          </w:p>
        </w:tc>
        <w:tc>
          <w:tcPr>
            <w:tcW w:w="720" w:type="dxa"/>
          </w:tcPr>
          <w:p w:rsidR="00B77227" w:rsidRPr="00B77227" w:rsidRDefault="00A10C51" w:rsidP="00B7722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(межевание </w:t>
            </w:r>
            <w:proofErr w:type="spellStart"/>
            <w:r w:rsidRPr="00B77227">
              <w:rPr>
                <w:rFonts w:ascii="Times New Roman" w:eastAsia="Times New Roman" w:hAnsi="Times New Roman" w:cs="Times New Roman"/>
                <w:lang w:eastAsia="ru-RU"/>
              </w:rPr>
              <w:t>зем</w:t>
            </w:r>
            <w:proofErr w:type="spellEnd"/>
            <w:r w:rsidRPr="00B77227">
              <w:rPr>
                <w:rFonts w:ascii="Times New Roman" w:eastAsia="Times New Roman" w:hAnsi="Times New Roman" w:cs="Times New Roman"/>
                <w:lang w:eastAsia="ru-RU"/>
              </w:rPr>
              <w:t>. участков)</w:t>
            </w: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6</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Сети водоснабжения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7</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Очистные сооружения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8</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Сети канализации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9</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Канализационные насосные станции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10</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Полигоны для захоронения ТБО и ЖБО</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val="en-US" w:eastAsia="ru-RU"/>
              </w:rPr>
              <w:t>11</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Электрические сети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12</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Объекты электроэнергетики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bl>
    <w:p w:rsidR="00B77227" w:rsidRPr="00B77227" w:rsidRDefault="00B77227" w:rsidP="00B77227">
      <w:pPr>
        <w:autoSpaceDE w:val="0"/>
        <w:autoSpaceDN w:val="0"/>
        <w:adjustRightInd w:val="0"/>
        <w:spacing w:after="0" w:line="360" w:lineRule="auto"/>
        <w:ind w:left="-70"/>
        <w:rPr>
          <w:rFonts w:ascii="Times New Roman" w:eastAsia="Times New Roman" w:hAnsi="Times New Roman" w:cs="Times New Roman"/>
          <w:b/>
          <w:lang w:eastAsia="ru-RU"/>
        </w:rPr>
      </w:pP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2.2 Подготовка и утверждение муниципальных</w:t>
      </w:r>
      <w:r w:rsidR="00464ADB">
        <w:rPr>
          <w:rFonts w:ascii="Times New Roman" w:eastAsia="Times New Roman" w:hAnsi="Times New Roman" w:cs="Times New Roman"/>
          <w:b/>
          <w:lang w:eastAsia="ru-RU"/>
        </w:rPr>
        <w:t xml:space="preserve"> </w:t>
      </w:r>
      <w:r w:rsidRPr="00B77227">
        <w:rPr>
          <w:rFonts w:ascii="Times New Roman" w:eastAsia="Times New Roman" w:hAnsi="Times New Roman" w:cs="Times New Roman"/>
          <w:b/>
          <w:lang w:eastAsia="ru-RU"/>
        </w:rPr>
        <w:t>нормативно-правовых актов</w:t>
      </w:r>
    </w:p>
    <w:p w:rsidR="00B77227" w:rsidRPr="00492BF1" w:rsidRDefault="00B77227" w:rsidP="00492BF1">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Администрации муниципального образования поселения  необходимо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 Инженерные мероприятия</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 Обеспечение населения питьевой водой нормативного качества</w:t>
      </w:r>
    </w:p>
    <w:p w:rsidR="00B77227" w:rsidRPr="00B77227" w:rsidRDefault="00B77227" w:rsidP="00B77227">
      <w:pPr>
        <w:autoSpaceDE w:val="0"/>
        <w:autoSpaceDN w:val="0"/>
        <w:adjustRightInd w:val="0"/>
        <w:spacing w:after="0" w:line="360" w:lineRule="auto"/>
        <w:ind w:left="-70" w:firstLine="77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Источниками водоснабжения в  селе</w:t>
      </w:r>
      <w:r w:rsidR="00464ADB">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являются водозаборные скважины.  Питьевая вода не соответствует нормативным требованиям.</w:t>
      </w:r>
    </w:p>
    <w:p w:rsidR="00B77227" w:rsidRPr="00B77227" w:rsidRDefault="00B77227" w:rsidP="00B77227">
      <w:pPr>
        <w:autoSpaceDE w:val="0"/>
        <w:autoSpaceDN w:val="0"/>
        <w:adjustRightInd w:val="0"/>
        <w:spacing w:after="0" w:line="360" w:lineRule="auto"/>
        <w:ind w:left="-70" w:firstLine="77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Для решения этой задачи предусматриваются следующие организационно-технические мероприятия:</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проведение инвентаризации объектов водоснабжения, в первую очередь водозаборных скважин;</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проведение анализа качества питьевой воды в населенном пункте;</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формирование реестра бюджетных дошкольных, образовательных и лечебных учреждений, нуждающихся в оборудовании для очистки воды (фильтры);</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разработка проектной документации на  строительство,  реконструкцию и модернизацию объектов водоснабжения.</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r w:rsidRPr="00B77227">
        <w:rPr>
          <w:rFonts w:ascii="Times New Roman" w:eastAsia="Times New Roman" w:hAnsi="Times New Roman" w:cs="Times New Roman"/>
          <w:lang w:eastAsia="ru-RU"/>
        </w:rPr>
        <w:tab/>
        <w:t>Планируется реконструкция, модернизация  водозаборных сооружений (скважин) в селе</w:t>
      </w: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3</w:t>
      </w:r>
    </w:p>
    <w:p w:rsidR="00B77227" w:rsidRPr="00B77227" w:rsidRDefault="00B77227" w:rsidP="00B77227">
      <w:pPr>
        <w:autoSpaceDE w:val="0"/>
        <w:autoSpaceDN w:val="0"/>
        <w:adjustRightInd w:val="0"/>
        <w:spacing w:after="0" w:line="360" w:lineRule="auto"/>
        <w:ind w:firstLine="709"/>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Мероприятия по модернизации систем водоснабжения</w:t>
      </w:r>
    </w:p>
    <w:tbl>
      <w:tblPr>
        <w:tblW w:w="9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39"/>
        <w:gridCol w:w="701"/>
        <w:gridCol w:w="900"/>
        <w:gridCol w:w="1191"/>
        <w:gridCol w:w="1178"/>
        <w:gridCol w:w="1202"/>
        <w:gridCol w:w="1359"/>
      </w:tblGrid>
      <w:tr w:rsidR="00B77227" w:rsidRPr="00FE08C5" w:rsidTr="00303504">
        <w:trPr>
          <w:trHeight w:val="201"/>
        </w:trPr>
        <w:tc>
          <w:tcPr>
            <w:tcW w:w="540"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w:t>
            </w:r>
            <w:r w:rsidRPr="00FE08C5">
              <w:rPr>
                <w:rFonts w:ascii="Times New Roman" w:eastAsia="Times New Roman" w:hAnsi="Times New Roman" w:cs="Times New Roman"/>
                <w:lang w:eastAsia="ru-RU"/>
              </w:rPr>
              <w:lastRenderedPageBreak/>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п/п</w:t>
            </w:r>
          </w:p>
        </w:tc>
        <w:tc>
          <w:tcPr>
            <w:tcW w:w="2539"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lastRenderedPageBreak/>
              <w:t>Перечень мероприятий</w:t>
            </w:r>
          </w:p>
        </w:tc>
        <w:tc>
          <w:tcPr>
            <w:tcW w:w="701"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Срок</w:t>
            </w:r>
            <w:r w:rsidRPr="00FE08C5">
              <w:rPr>
                <w:rFonts w:ascii="Times New Roman" w:eastAsia="Times New Roman" w:hAnsi="Times New Roman" w:cs="Times New Roman"/>
                <w:lang w:eastAsia="ru-RU"/>
              </w:rPr>
              <w:lastRenderedPageBreak/>
              <w:t xml:space="preserve">и </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реализа</w:t>
            </w:r>
            <w:proofErr w:type="spellEnd"/>
            <w:r w:rsidRPr="00FE08C5">
              <w:rPr>
                <w:rFonts w:ascii="Times New Roman" w:eastAsia="Times New Roman" w:hAnsi="Times New Roman" w:cs="Times New Roman"/>
                <w:lang w:eastAsia="ru-RU"/>
              </w:rPr>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ции</w:t>
            </w:r>
            <w:proofErr w:type="spellEnd"/>
          </w:p>
        </w:tc>
        <w:tc>
          <w:tcPr>
            <w:tcW w:w="5830" w:type="dxa"/>
            <w:gridSpan w:val="5"/>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lastRenderedPageBreak/>
              <w:t>Планируемые объемы финансирования, тыс. руб.</w:t>
            </w:r>
          </w:p>
        </w:tc>
      </w:tr>
      <w:tr w:rsidR="00B77227" w:rsidRPr="00FE08C5" w:rsidTr="00303504">
        <w:trPr>
          <w:trHeight w:val="148"/>
        </w:trPr>
        <w:tc>
          <w:tcPr>
            <w:tcW w:w="540"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Всего</w:t>
            </w:r>
          </w:p>
        </w:tc>
        <w:tc>
          <w:tcPr>
            <w:tcW w:w="4930" w:type="dxa"/>
            <w:gridSpan w:val="4"/>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 xml:space="preserve">В </w:t>
            </w:r>
            <w:proofErr w:type="spellStart"/>
            <w:r w:rsidRPr="00FE08C5">
              <w:rPr>
                <w:rFonts w:ascii="Times New Roman" w:eastAsia="Times New Roman" w:hAnsi="Times New Roman" w:cs="Times New Roman"/>
                <w:lang w:eastAsia="ru-RU"/>
              </w:rPr>
              <w:t>т.ч</w:t>
            </w:r>
            <w:proofErr w:type="spellEnd"/>
            <w:r w:rsidRPr="00FE08C5">
              <w:rPr>
                <w:rFonts w:ascii="Times New Roman" w:eastAsia="Times New Roman" w:hAnsi="Times New Roman" w:cs="Times New Roman"/>
                <w:lang w:eastAsia="ru-RU"/>
              </w:rPr>
              <w:t>. по источникам финансирования</w:t>
            </w:r>
          </w:p>
        </w:tc>
      </w:tr>
      <w:tr w:rsidR="00B77227" w:rsidRPr="00FE08C5" w:rsidTr="00303504">
        <w:trPr>
          <w:trHeight w:val="148"/>
        </w:trPr>
        <w:tc>
          <w:tcPr>
            <w:tcW w:w="540"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1191"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Федераль</w:t>
            </w:r>
            <w:proofErr w:type="spellEnd"/>
            <w:r w:rsidRPr="00FE08C5">
              <w:rPr>
                <w:rFonts w:ascii="Times New Roman" w:eastAsia="Times New Roman" w:hAnsi="Times New Roman" w:cs="Times New Roman"/>
                <w:lang w:eastAsia="ru-RU"/>
              </w:rPr>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ный</w:t>
            </w:r>
            <w:proofErr w:type="spellEnd"/>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бюджет</w:t>
            </w:r>
          </w:p>
        </w:tc>
        <w:tc>
          <w:tcPr>
            <w:tcW w:w="1178"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Республи</w:t>
            </w:r>
            <w:proofErr w:type="spellEnd"/>
            <w:r w:rsidRPr="00FE08C5">
              <w:rPr>
                <w:rFonts w:ascii="Times New Roman" w:eastAsia="Times New Roman" w:hAnsi="Times New Roman" w:cs="Times New Roman"/>
                <w:lang w:eastAsia="ru-RU"/>
              </w:rPr>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канский</w:t>
            </w:r>
            <w:proofErr w:type="spellEnd"/>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бюджет</w:t>
            </w:r>
          </w:p>
        </w:tc>
        <w:tc>
          <w:tcPr>
            <w:tcW w:w="1202"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 xml:space="preserve">*Местный </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бюджет</w:t>
            </w:r>
          </w:p>
        </w:tc>
        <w:tc>
          <w:tcPr>
            <w:tcW w:w="1359"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Привлеченные средства</w:t>
            </w:r>
          </w:p>
        </w:tc>
      </w:tr>
      <w:tr w:rsidR="00B77227" w:rsidRPr="00FE08C5" w:rsidTr="00303504">
        <w:trPr>
          <w:trHeight w:val="277"/>
        </w:trPr>
        <w:tc>
          <w:tcPr>
            <w:tcW w:w="540"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2539"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Всего по разделу</w:t>
            </w:r>
          </w:p>
        </w:tc>
        <w:tc>
          <w:tcPr>
            <w:tcW w:w="701" w:type="dxa"/>
          </w:tcPr>
          <w:p w:rsidR="00B77227" w:rsidRPr="00FE08C5" w:rsidRDefault="00B77227" w:rsidP="005934B2">
            <w:pPr>
              <w:spacing w:after="0" w:line="240" w:lineRule="auto"/>
              <w:rPr>
                <w:rFonts w:ascii="Times New Roman" w:eastAsia="Times New Roman" w:hAnsi="Times New Roman" w:cs="Times New Roman"/>
                <w:b/>
                <w:sz w:val="24"/>
                <w:szCs w:val="24"/>
                <w:lang w:eastAsia="ru-RU"/>
              </w:rPr>
            </w:pPr>
            <w:r w:rsidRPr="00FE08C5">
              <w:rPr>
                <w:rFonts w:ascii="Times New Roman" w:eastAsia="Times New Roman" w:hAnsi="Times New Roman" w:cs="Times New Roman"/>
                <w:b/>
                <w:lang w:eastAsia="ru-RU"/>
              </w:rPr>
              <w:t>20</w:t>
            </w:r>
            <w:r w:rsidR="005934B2" w:rsidRPr="00FE08C5">
              <w:rPr>
                <w:rFonts w:ascii="Times New Roman" w:eastAsia="Times New Roman" w:hAnsi="Times New Roman" w:cs="Times New Roman"/>
                <w:b/>
                <w:lang w:val="en-US" w:eastAsia="ru-RU"/>
              </w:rPr>
              <w:t>22</w:t>
            </w:r>
            <w:r w:rsidRPr="00FE08C5">
              <w:rPr>
                <w:rFonts w:ascii="Times New Roman" w:eastAsia="Times New Roman" w:hAnsi="Times New Roman" w:cs="Times New Roman"/>
                <w:b/>
                <w:lang w:eastAsia="ru-RU"/>
              </w:rPr>
              <w:t>-</w:t>
            </w:r>
            <w:r w:rsidR="00A10C51" w:rsidRPr="00FE08C5">
              <w:rPr>
                <w:rFonts w:ascii="Times New Roman" w:eastAsia="Times New Roman" w:hAnsi="Times New Roman" w:cs="Times New Roman"/>
                <w:b/>
                <w:lang w:eastAsia="ru-RU"/>
              </w:rPr>
              <w:t>2028</w:t>
            </w:r>
          </w:p>
        </w:tc>
        <w:tc>
          <w:tcPr>
            <w:tcW w:w="900" w:type="dxa"/>
          </w:tcPr>
          <w:p w:rsidR="00B77227" w:rsidRPr="00FE08C5" w:rsidRDefault="00FE08C5" w:rsidP="00B77227">
            <w:pPr>
              <w:spacing w:after="0" w:line="240" w:lineRule="auto"/>
              <w:rPr>
                <w:rFonts w:ascii="Times New Roman" w:eastAsia="Times New Roman" w:hAnsi="Times New Roman" w:cs="Times New Roman"/>
                <w:b/>
                <w:sz w:val="24"/>
                <w:szCs w:val="24"/>
                <w:lang w:eastAsia="ru-RU"/>
              </w:rPr>
            </w:pPr>
            <w:r w:rsidRPr="00FE08C5">
              <w:rPr>
                <w:rFonts w:ascii="Times New Roman" w:eastAsia="Times New Roman" w:hAnsi="Times New Roman" w:cs="Times New Roman"/>
                <w:b/>
                <w:lang w:eastAsia="ru-RU"/>
              </w:rPr>
              <w:t>100,00</w:t>
            </w:r>
          </w:p>
          <w:p w:rsidR="00B77227" w:rsidRPr="00FE08C5" w:rsidRDefault="00B77227" w:rsidP="00B77227">
            <w:pPr>
              <w:spacing w:after="0" w:line="240" w:lineRule="auto"/>
              <w:rPr>
                <w:rFonts w:ascii="Times New Roman" w:eastAsia="Times New Roman" w:hAnsi="Times New Roman" w:cs="Times New Roman"/>
                <w:b/>
                <w:sz w:val="24"/>
                <w:szCs w:val="24"/>
                <w:lang w:eastAsia="ru-RU"/>
              </w:rPr>
            </w:pPr>
          </w:p>
        </w:tc>
        <w:tc>
          <w:tcPr>
            <w:tcW w:w="1191"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w:t>
            </w:r>
          </w:p>
        </w:tc>
        <w:tc>
          <w:tcPr>
            <w:tcW w:w="1178"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p>
        </w:tc>
        <w:tc>
          <w:tcPr>
            <w:tcW w:w="1202"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80,0</w:t>
            </w:r>
          </w:p>
        </w:tc>
        <w:tc>
          <w:tcPr>
            <w:tcW w:w="1359"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20,0</w:t>
            </w:r>
          </w:p>
        </w:tc>
      </w:tr>
      <w:tr w:rsidR="00B77227" w:rsidRPr="00B77227" w:rsidTr="00303504">
        <w:trPr>
          <w:trHeight w:val="293"/>
        </w:trPr>
        <w:tc>
          <w:tcPr>
            <w:tcW w:w="540"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1</w:t>
            </w:r>
          </w:p>
        </w:tc>
        <w:tc>
          <w:tcPr>
            <w:tcW w:w="2539"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Реконструкция, модернизация водозаборных</w:t>
            </w:r>
            <w:r w:rsidR="00A10C51" w:rsidRPr="00FE08C5">
              <w:rPr>
                <w:rFonts w:ascii="Times New Roman" w:eastAsia="Times New Roman" w:hAnsi="Times New Roman" w:cs="Times New Roman"/>
                <w:lang w:eastAsia="ru-RU"/>
              </w:rPr>
              <w:t xml:space="preserve"> сооружений (скважин) в селе </w:t>
            </w:r>
            <w:r w:rsidRPr="00FE08C5">
              <w:rPr>
                <w:rFonts w:ascii="Times New Roman" w:eastAsia="Times New Roman" w:hAnsi="Times New Roman" w:cs="Times New Roman"/>
                <w:lang w:eastAsia="ru-RU"/>
              </w:rPr>
              <w:t>, 3 единицы</w:t>
            </w:r>
          </w:p>
        </w:tc>
        <w:tc>
          <w:tcPr>
            <w:tcW w:w="701" w:type="dxa"/>
          </w:tcPr>
          <w:p w:rsidR="00B77227" w:rsidRPr="00FE08C5" w:rsidRDefault="005934B2"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2022-2028</w:t>
            </w:r>
          </w:p>
        </w:tc>
        <w:tc>
          <w:tcPr>
            <w:tcW w:w="900"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100,0</w:t>
            </w:r>
          </w:p>
        </w:tc>
        <w:tc>
          <w:tcPr>
            <w:tcW w:w="1191"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w:t>
            </w:r>
          </w:p>
        </w:tc>
        <w:tc>
          <w:tcPr>
            <w:tcW w:w="1178"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p>
        </w:tc>
        <w:tc>
          <w:tcPr>
            <w:tcW w:w="1202"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80,0</w:t>
            </w:r>
          </w:p>
        </w:tc>
        <w:tc>
          <w:tcPr>
            <w:tcW w:w="1359"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20,0</w:t>
            </w:r>
          </w:p>
        </w:tc>
      </w:tr>
    </w:tbl>
    <w:p w:rsidR="00B77227" w:rsidRPr="00B77227" w:rsidRDefault="00B77227" w:rsidP="00B77227">
      <w:pPr>
        <w:autoSpaceDE w:val="0"/>
        <w:autoSpaceDN w:val="0"/>
        <w:adjustRightInd w:val="0"/>
        <w:spacing w:after="0" w:line="360" w:lineRule="auto"/>
        <w:ind w:firstLine="720"/>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*Финансирование подлежит ежегодному финансированию при формировании бюджета</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3.2. Теплоснабжение </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r w:rsidRPr="00B77227">
        <w:rPr>
          <w:rFonts w:ascii="Times New Roman" w:eastAsia="Times New Roman" w:hAnsi="Times New Roman" w:cs="Times New Roman"/>
          <w:lang w:eastAsia="ru-RU"/>
        </w:rPr>
        <w:tab/>
      </w: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Все предусмотренные мероприятия модернизации систем теплоснабжения поселений отражены в таблице 5.</w:t>
      </w: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5</w:t>
      </w:r>
    </w:p>
    <w:p w:rsidR="00B77227" w:rsidRPr="00B77227" w:rsidRDefault="00B77227" w:rsidP="00B77227">
      <w:pPr>
        <w:autoSpaceDE w:val="0"/>
        <w:autoSpaceDN w:val="0"/>
        <w:adjustRightInd w:val="0"/>
        <w:spacing w:after="0" w:line="360" w:lineRule="auto"/>
        <w:ind w:firstLine="709"/>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Мероприятия по модернизации  объектов теплоснабжения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39"/>
        <w:gridCol w:w="701"/>
        <w:gridCol w:w="900"/>
        <w:gridCol w:w="1191"/>
        <w:gridCol w:w="1178"/>
        <w:gridCol w:w="1202"/>
        <w:gridCol w:w="1359"/>
      </w:tblGrid>
      <w:tr w:rsidR="00B77227" w:rsidRPr="00B77227" w:rsidTr="00303504">
        <w:trPr>
          <w:trHeight w:val="201"/>
        </w:trPr>
        <w:tc>
          <w:tcPr>
            <w:tcW w:w="468"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п/п</w:t>
            </w:r>
          </w:p>
        </w:tc>
        <w:tc>
          <w:tcPr>
            <w:tcW w:w="2539"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Перечень мероприятий</w:t>
            </w:r>
          </w:p>
        </w:tc>
        <w:tc>
          <w:tcPr>
            <w:tcW w:w="701"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Сроки </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реализа</w:t>
            </w:r>
            <w:proofErr w:type="spellEnd"/>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ции</w:t>
            </w:r>
            <w:proofErr w:type="spellEnd"/>
          </w:p>
        </w:tc>
        <w:tc>
          <w:tcPr>
            <w:tcW w:w="5830" w:type="dxa"/>
            <w:gridSpan w:val="5"/>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Планируемые объемы финансирования, млн. руб.</w:t>
            </w:r>
          </w:p>
        </w:tc>
      </w:tr>
      <w:tr w:rsidR="00B77227" w:rsidRPr="00B77227" w:rsidTr="00303504">
        <w:trPr>
          <w:trHeight w:val="148"/>
        </w:trPr>
        <w:tc>
          <w:tcPr>
            <w:tcW w:w="468"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Всего</w:t>
            </w:r>
          </w:p>
        </w:tc>
        <w:tc>
          <w:tcPr>
            <w:tcW w:w="4930" w:type="dxa"/>
            <w:gridSpan w:val="4"/>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В </w:t>
            </w:r>
            <w:proofErr w:type="spellStart"/>
            <w:r w:rsidRPr="00B77227">
              <w:rPr>
                <w:rFonts w:ascii="Times New Roman" w:eastAsia="Times New Roman" w:hAnsi="Times New Roman" w:cs="Times New Roman"/>
                <w:lang w:eastAsia="ru-RU"/>
              </w:rPr>
              <w:t>т.ч</w:t>
            </w:r>
            <w:proofErr w:type="spellEnd"/>
            <w:r w:rsidRPr="00B77227">
              <w:rPr>
                <w:rFonts w:ascii="Times New Roman" w:eastAsia="Times New Roman" w:hAnsi="Times New Roman" w:cs="Times New Roman"/>
                <w:lang w:eastAsia="ru-RU"/>
              </w:rPr>
              <w:t>. по источникам финансирования</w:t>
            </w:r>
          </w:p>
        </w:tc>
      </w:tr>
      <w:tr w:rsidR="00B77227" w:rsidRPr="00B77227" w:rsidTr="00303504">
        <w:trPr>
          <w:trHeight w:val="148"/>
        </w:trPr>
        <w:tc>
          <w:tcPr>
            <w:tcW w:w="468"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1191"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Федераль</w:t>
            </w:r>
            <w:proofErr w:type="spellEnd"/>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ный</w:t>
            </w:r>
            <w:proofErr w:type="spellEnd"/>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бюджет</w:t>
            </w:r>
          </w:p>
        </w:tc>
        <w:tc>
          <w:tcPr>
            <w:tcW w:w="117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Республи</w:t>
            </w:r>
            <w:proofErr w:type="spellEnd"/>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канский</w:t>
            </w:r>
            <w:proofErr w:type="spellEnd"/>
          </w:p>
          <w:p w:rsidR="00B77227" w:rsidRPr="00B77227" w:rsidRDefault="00B77227" w:rsidP="00B77227">
            <w:pPr>
              <w:spacing w:after="0" w:line="240" w:lineRule="auto"/>
              <w:rPr>
                <w:rFonts w:ascii="Times New Roman" w:eastAsia="Times New Roman" w:hAnsi="Times New Roman" w:cs="Times New Roman"/>
                <w:sz w:val="24"/>
                <w:szCs w:val="24"/>
                <w:highlight w:val="yellow"/>
                <w:lang w:eastAsia="ru-RU"/>
              </w:rPr>
            </w:pPr>
            <w:r w:rsidRPr="00B77227">
              <w:rPr>
                <w:rFonts w:ascii="Times New Roman" w:eastAsia="Times New Roman" w:hAnsi="Times New Roman" w:cs="Times New Roman"/>
                <w:lang w:eastAsia="ru-RU"/>
              </w:rPr>
              <w:t>бюджет</w:t>
            </w:r>
          </w:p>
        </w:tc>
        <w:tc>
          <w:tcPr>
            <w:tcW w:w="1202"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*Местный </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бюджет</w:t>
            </w:r>
          </w:p>
        </w:tc>
        <w:tc>
          <w:tcPr>
            <w:tcW w:w="1359"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Привелеченные</w:t>
            </w:r>
            <w:proofErr w:type="spellEnd"/>
            <w:r w:rsidRPr="00B77227">
              <w:rPr>
                <w:rFonts w:ascii="Times New Roman" w:eastAsia="Times New Roman" w:hAnsi="Times New Roman" w:cs="Times New Roman"/>
                <w:lang w:eastAsia="ru-RU"/>
              </w:rPr>
              <w:t xml:space="preserve"> средства</w:t>
            </w:r>
          </w:p>
        </w:tc>
      </w:tr>
      <w:tr w:rsidR="00B77227" w:rsidRPr="00B77227" w:rsidTr="00303504">
        <w:trPr>
          <w:trHeight w:val="277"/>
        </w:trPr>
        <w:tc>
          <w:tcPr>
            <w:tcW w:w="468"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701" w:type="dxa"/>
          </w:tcPr>
          <w:p w:rsidR="00B77227" w:rsidRPr="00FE08C5" w:rsidRDefault="005934B2"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2022-2028</w:t>
            </w:r>
            <w:r w:rsidR="00B77227" w:rsidRPr="00FE08C5">
              <w:rPr>
                <w:rFonts w:ascii="Times New Roman" w:eastAsia="Times New Roman" w:hAnsi="Times New Roman" w:cs="Times New Roman"/>
                <w:lang w:eastAsia="ru-RU"/>
              </w:rPr>
              <w:t xml:space="preserve"> </w:t>
            </w:r>
          </w:p>
        </w:tc>
        <w:tc>
          <w:tcPr>
            <w:tcW w:w="900" w:type="dxa"/>
          </w:tcPr>
          <w:p w:rsidR="00B77227" w:rsidRPr="00464ADB" w:rsidRDefault="00B77227" w:rsidP="00B77227">
            <w:pPr>
              <w:spacing w:after="0" w:line="240" w:lineRule="auto"/>
              <w:rPr>
                <w:rFonts w:ascii="Times New Roman" w:eastAsia="Times New Roman" w:hAnsi="Times New Roman" w:cs="Times New Roman"/>
                <w:sz w:val="24"/>
                <w:szCs w:val="24"/>
                <w:highlight w:val="yellow"/>
                <w:lang w:eastAsia="ru-RU"/>
              </w:rPr>
            </w:pPr>
          </w:p>
        </w:tc>
        <w:tc>
          <w:tcPr>
            <w:tcW w:w="1191"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c>
          <w:tcPr>
            <w:tcW w:w="1178"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c>
          <w:tcPr>
            <w:tcW w:w="1202"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val="en-US" w:eastAsia="ru-RU"/>
              </w:rPr>
            </w:pPr>
          </w:p>
        </w:tc>
        <w:tc>
          <w:tcPr>
            <w:tcW w:w="1359"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r>
      <w:tr w:rsidR="00B77227" w:rsidRPr="00B77227" w:rsidTr="00303504">
        <w:trPr>
          <w:trHeight w:val="230"/>
        </w:trPr>
        <w:tc>
          <w:tcPr>
            <w:tcW w:w="46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7.</w:t>
            </w:r>
          </w:p>
        </w:tc>
        <w:tc>
          <w:tcPr>
            <w:tcW w:w="2539"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Реконструкция  </w:t>
            </w:r>
            <w:r w:rsidR="00FE08C5">
              <w:rPr>
                <w:rFonts w:ascii="Times New Roman" w:eastAsia="Times New Roman" w:hAnsi="Times New Roman" w:cs="Times New Roman"/>
                <w:lang w:eastAsia="ru-RU"/>
              </w:rPr>
              <w:t xml:space="preserve"> теплосетей  в селе </w:t>
            </w:r>
          </w:p>
        </w:tc>
        <w:tc>
          <w:tcPr>
            <w:tcW w:w="701" w:type="dxa"/>
          </w:tcPr>
          <w:p w:rsidR="00B77227" w:rsidRPr="00FE08C5" w:rsidRDefault="005934B2"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2022-2028</w:t>
            </w:r>
          </w:p>
        </w:tc>
        <w:tc>
          <w:tcPr>
            <w:tcW w:w="900" w:type="dxa"/>
            <w:shd w:val="clear" w:color="auto" w:fill="auto"/>
          </w:tcPr>
          <w:p w:rsidR="00B77227" w:rsidRPr="00492BF1" w:rsidRDefault="00492BF1" w:rsidP="00B77227">
            <w:pPr>
              <w:spacing w:after="0" w:line="240" w:lineRule="auto"/>
              <w:jc w:val="center"/>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1191" w:type="dxa"/>
            <w:shd w:val="clear" w:color="auto" w:fill="auto"/>
          </w:tcPr>
          <w:p w:rsidR="00B77227" w:rsidRPr="00492BF1" w:rsidRDefault="00B77227" w:rsidP="00B77227">
            <w:pPr>
              <w:spacing w:after="0" w:line="240" w:lineRule="auto"/>
              <w:jc w:val="center"/>
              <w:rPr>
                <w:rFonts w:ascii="Times New Roman" w:eastAsia="Times New Roman" w:hAnsi="Times New Roman" w:cs="Times New Roman"/>
                <w:sz w:val="24"/>
                <w:szCs w:val="24"/>
                <w:lang w:eastAsia="ru-RU"/>
              </w:rPr>
            </w:pPr>
          </w:p>
        </w:tc>
        <w:tc>
          <w:tcPr>
            <w:tcW w:w="1178" w:type="dxa"/>
            <w:shd w:val="clear" w:color="auto" w:fill="auto"/>
          </w:tcPr>
          <w:p w:rsidR="00B77227" w:rsidRPr="00492BF1" w:rsidRDefault="00492BF1" w:rsidP="00B77227">
            <w:pPr>
              <w:spacing w:after="0" w:line="240" w:lineRule="auto"/>
              <w:jc w:val="center"/>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1202" w:type="dxa"/>
            <w:shd w:val="clear" w:color="auto" w:fill="auto"/>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val="en-US" w:eastAsia="ru-RU"/>
              </w:rPr>
            </w:pPr>
          </w:p>
        </w:tc>
        <w:tc>
          <w:tcPr>
            <w:tcW w:w="1359" w:type="dxa"/>
            <w:shd w:val="clear" w:color="auto" w:fill="auto"/>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val="en-US" w:eastAsia="ru-RU"/>
              </w:rPr>
            </w:pPr>
          </w:p>
        </w:tc>
      </w:tr>
    </w:tbl>
    <w:p w:rsidR="00B77227" w:rsidRPr="00B77227" w:rsidRDefault="00B77227" w:rsidP="00B77227">
      <w:pPr>
        <w:autoSpaceDE w:val="0"/>
        <w:autoSpaceDN w:val="0"/>
        <w:adjustRightInd w:val="0"/>
        <w:spacing w:after="0" w:line="360" w:lineRule="auto"/>
        <w:ind w:firstLine="720"/>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*Финансирование подлежит ежегодному финансированию при формировании бюджета</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V</w:t>
      </w:r>
      <w:r w:rsidRPr="00B77227">
        <w:rPr>
          <w:rFonts w:ascii="Times New Roman" w:eastAsia="Times New Roman" w:hAnsi="Times New Roman" w:cs="Times New Roman"/>
          <w:b/>
          <w:lang w:eastAsia="ru-RU"/>
        </w:rPr>
        <w:t>. ВЫРАБОТКА РЕШЕНИЙ ПО ФИНАНСИРОВАНИЮ</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МЕРОПРИЯТИЙ  ПРОГРАММЫ</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Исходя из того, что настоящая программа является  системообразующим документом по модернизации  коммунального комплекса села, в её состав включены мероприятия, предусмотренные программой СЭР поселения и мероприятия.</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Финансирование программы будет осуществляться за счет собственных и привлеченных средств  предприятий.</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средств в течение определенного соглашением срока.</w:t>
      </w:r>
    </w:p>
    <w:p w:rsidR="00B77227" w:rsidRPr="00B77227" w:rsidRDefault="00B77227" w:rsidP="00B77227">
      <w:pPr>
        <w:spacing w:after="0" w:line="240" w:lineRule="auto"/>
        <w:jc w:val="center"/>
        <w:rPr>
          <w:rFonts w:ascii="Times New Roman" w:eastAsia="Times New Roman" w:hAnsi="Times New Roman" w:cs="Times New Roman"/>
          <w:b/>
          <w:lang w:eastAsia="ru-RU"/>
        </w:rPr>
      </w:pP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VI</w:t>
      </w:r>
      <w:r w:rsidRPr="00B77227">
        <w:rPr>
          <w:rFonts w:ascii="Times New Roman" w:eastAsia="Times New Roman" w:hAnsi="Times New Roman" w:cs="Times New Roman"/>
          <w:b/>
          <w:lang w:eastAsia="ru-RU"/>
        </w:rPr>
        <w:t>. ОБОСНОВАНИЕ  ИНВЕСТИЦИЙ</w:t>
      </w:r>
    </w:p>
    <w:p w:rsidR="00B77227" w:rsidRPr="00B77227" w:rsidRDefault="00B77227" w:rsidP="00B77227">
      <w:pPr>
        <w:spacing w:after="0" w:line="360" w:lineRule="auto"/>
        <w:ind w:firstLine="70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 ранее введённых аналогичных объектов путём их индексации  в цены 2013 года.</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 При расчётах принято, что тарифы на период окупаемости остаются неизменными, за исключением поправок на инфляцию.</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Мероприятия по строительству скважин для обеспечения населения питьевой водой нормативного качества отнесены к социальным, т.е. не окупаемым  исходя из того, что установление инвестиционной надбавки к тарифам на воду в размере, обеспечивающем окупаемость,  нереально. </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 </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Значительные сроки окупаемости мероприятий по реконструкции большинства объектов коммунальной инфраструктуры,  превышающие срок окупаемости в 7 лет, установленный Республиканской программой, вызваны накопившимся </w:t>
      </w:r>
      <w:proofErr w:type="spellStart"/>
      <w:r w:rsidRPr="00B77227">
        <w:rPr>
          <w:rFonts w:ascii="Times New Roman" w:eastAsia="Times New Roman" w:hAnsi="Times New Roman" w:cs="Times New Roman"/>
          <w:lang w:eastAsia="ru-RU"/>
        </w:rPr>
        <w:t>недоремонтом</w:t>
      </w:r>
      <w:proofErr w:type="spellEnd"/>
      <w:r w:rsidRPr="00B77227">
        <w:rPr>
          <w:rFonts w:ascii="Times New Roman" w:eastAsia="Times New Roman" w:hAnsi="Times New Roman" w:cs="Times New Roman"/>
          <w:lang w:eastAsia="ru-RU"/>
        </w:rPr>
        <w:t xml:space="preserve"> и не выполнением работ по своевременной замене изношенного оборудования.</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необходимый для приведения срока окупаемости вложенных инвестором средств  к 7 годам, указан в приложении №2. По результатам подготовки проектно-сметной документации необходимые объёмы бюджетных средств подлежат уточнению.</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Экономическая эффективность мероприятий программы приведена в приложении № 2 к тому 2 программы.</w:t>
      </w:r>
      <w:r w:rsidRPr="00B77227">
        <w:rPr>
          <w:rFonts w:ascii="Times New Roman" w:eastAsia="Times New Roman" w:hAnsi="Times New Roman" w:cs="Times New Roman"/>
          <w:lang w:eastAsia="ru-RU"/>
        </w:rPr>
        <w:tab/>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 Общая стоимость мероприятий программы по поселению приведена в таблице 8.</w:t>
      </w:r>
    </w:p>
    <w:p w:rsidR="00B77227" w:rsidRPr="00B77227" w:rsidRDefault="00B77227" w:rsidP="00B77227">
      <w:pPr>
        <w:spacing w:after="0" w:line="360" w:lineRule="auto"/>
        <w:jc w:val="both"/>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B77227" w:rsidRPr="00B77227" w:rsidRDefault="00B77227" w:rsidP="00B77227">
      <w:pPr>
        <w:spacing w:after="0" w:line="360" w:lineRule="auto"/>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8</w:t>
      </w:r>
    </w:p>
    <w:p w:rsidR="00B77227" w:rsidRPr="00B77227" w:rsidRDefault="00B77227" w:rsidP="00B77227">
      <w:pPr>
        <w:spacing w:after="0" w:line="360" w:lineRule="auto"/>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Общая стоимость мероприятий программы</w:t>
      </w:r>
      <w:r w:rsidR="001D698A">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595"/>
        <w:gridCol w:w="1013"/>
        <w:gridCol w:w="1858"/>
        <w:gridCol w:w="2415"/>
      </w:tblGrid>
      <w:tr w:rsidR="00B77227" w:rsidRPr="00B77227" w:rsidTr="001D698A">
        <w:tc>
          <w:tcPr>
            <w:tcW w:w="464"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3595" w:type="dxa"/>
            <w:vMerge w:val="restart"/>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Отрасль коммунального комплекса</w:t>
            </w:r>
          </w:p>
        </w:tc>
        <w:tc>
          <w:tcPr>
            <w:tcW w:w="5286" w:type="dxa"/>
            <w:gridSpan w:val="3"/>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Потребная сумма средств на модернизацию коммунальной инфраструктуры, </w:t>
            </w:r>
            <w:proofErr w:type="spellStart"/>
            <w:r w:rsidRPr="00B77227">
              <w:rPr>
                <w:rFonts w:ascii="Times New Roman" w:eastAsia="Times New Roman" w:hAnsi="Times New Roman" w:cs="Times New Roman"/>
                <w:lang w:eastAsia="ru-RU"/>
              </w:rPr>
              <w:t>млн.руб</w:t>
            </w:r>
            <w:proofErr w:type="spellEnd"/>
            <w:r w:rsidRPr="00B77227">
              <w:rPr>
                <w:rFonts w:ascii="Times New Roman" w:eastAsia="Times New Roman" w:hAnsi="Times New Roman" w:cs="Times New Roman"/>
                <w:lang w:eastAsia="ru-RU"/>
              </w:rPr>
              <w:t>.</w:t>
            </w:r>
          </w:p>
        </w:tc>
      </w:tr>
      <w:tr w:rsidR="00B77227" w:rsidRPr="00B77227" w:rsidTr="001D698A">
        <w:tc>
          <w:tcPr>
            <w:tcW w:w="464"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3595" w:type="dxa"/>
            <w:vMerge/>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c>
        <w:tc>
          <w:tcPr>
            <w:tcW w:w="1013" w:type="dxa"/>
            <w:vMerge w:val="restart"/>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всего</w:t>
            </w:r>
          </w:p>
        </w:tc>
        <w:tc>
          <w:tcPr>
            <w:tcW w:w="4273" w:type="dxa"/>
            <w:gridSpan w:val="2"/>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 том числе</w:t>
            </w:r>
          </w:p>
        </w:tc>
      </w:tr>
      <w:tr w:rsidR="00B77227" w:rsidRPr="006B33BF" w:rsidTr="001D698A">
        <w:tc>
          <w:tcPr>
            <w:tcW w:w="464"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3595" w:type="dxa"/>
            <w:vMerge/>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c>
        <w:tc>
          <w:tcPr>
            <w:tcW w:w="1013" w:type="dxa"/>
            <w:vMerge/>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c>
        <w:tc>
          <w:tcPr>
            <w:tcW w:w="1858"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Средства бюджетов</w:t>
            </w:r>
          </w:p>
        </w:tc>
        <w:tc>
          <w:tcPr>
            <w:tcW w:w="2415"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Привлеченные средства</w:t>
            </w:r>
          </w:p>
        </w:tc>
      </w:tr>
      <w:tr w:rsidR="00B77227" w:rsidRPr="00B77227" w:rsidTr="001D698A">
        <w:tc>
          <w:tcPr>
            <w:tcW w:w="464" w:type="dxa"/>
            <w:vAlign w:val="center"/>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w:t>
            </w: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sz w:val="24"/>
                <w:szCs w:val="24"/>
                <w:lang w:eastAsia="ru-RU"/>
              </w:rPr>
            </w:pPr>
            <w:r w:rsidRPr="006B33BF">
              <w:rPr>
                <w:rFonts w:ascii="Times New Roman" w:eastAsia="Times New Roman" w:hAnsi="Times New Roman" w:cs="Times New Roman"/>
                <w:lang w:eastAsia="ru-RU"/>
              </w:rPr>
              <w:t xml:space="preserve">Водоснабжение </w:t>
            </w:r>
          </w:p>
          <w:p w:rsidR="00B77227" w:rsidRPr="006B33BF" w:rsidRDefault="00B77227" w:rsidP="00B77227">
            <w:pPr>
              <w:spacing w:after="0" w:line="240" w:lineRule="auto"/>
              <w:rPr>
                <w:rFonts w:ascii="Times New Roman" w:eastAsia="Times New Roman" w:hAnsi="Times New Roman" w:cs="Times New Roman"/>
                <w:sz w:val="24"/>
                <w:szCs w:val="24"/>
                <w:lang w:eastAsia="ru-RU"/>
              </w:rPr>
            </w:pPr>
          </w:p>
        </w:tc>
        <w:tc>
          <w:tcPr>
            <w:tcW w:w="1013" w:type="dxa"/>
            <w:vAlign w:val="center"/>
          </w:tcPr>
          <w:p w:rsidR="00B77227" w:rsidRPr="00464ADB" w:rsidRDefault="00FE08C5" w:rsidP="00B77227">
            <w:pPr>
              <w:spacing w:after="0" w:line="240" w:lineRule="auto"/>
              <w:jc w:val="center"/>
              <w:rPr>
                <w:rFonts w:ascii="Times New Roman" w:eastAsia="Times New Roman" w:hAnsi="Times New Roman" w:cs="Times New Roman"/>
                <w:sz w:val="24"/>
                <w:szCs w:val="24"/>
                <w:highlight w:val="yellow"/>
                <w:lang w:eastAsia="ru-RU"/>
              </w:rPr>
            </w:pPr>
            <w:r w:rsidRPr="00FE08C5">
              <w:rPr>
                <w:rFonts w:ascii="Times New Roman" w:eastAsia="Times New Roman" w:hAnsi="Times New Roman" w:cs="Times New Roman"/>
                <w:lang w:eastAsia="ru-RU"/>
              </w:rPr>
              <w:t>0,</w:t>
            </w:r>
            <w:r>
              <w:rPr>
                <w:rFonts w:ascii="Times New Roman" w:eastAsia="Times New Roman" w:hAnsi="Times New Roman" w:cs="Times New Roman"/>
                <w:lang w:eastAsia="ru-RU"/>
              </w:rPr>
              <w:t>10</w:t>
            </w:r>
            <w:r w:rsidRPr="00FE08C5">
              <w:rPr>
                <w:rFonts w:ascii="Times New Roman" w:eastAsia="Times New Roman" w:hAnsi="Times New Roman" w:cs="Times New Roman"/>
                <w:lang w:eastAsia="ru-RU"/>
              </w:rPr>
              <w:t>0</w:t>
            </w:r>
          </w:p>
        </w:tc>
        <w:tc>
          <w:tcPr>
            <w:tcW w:w="1858" w:type="dxa"/>
            <w:vAlign w:val="center"/>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c>
          <w:tcPr>
            <w:tcW w:w="2415" w:type="dxa"/>
            <w:vAlign w:val="center"/>
          </w:tcPr>
          <w:p w:rsidR="00B77227" w:rsidRPr="00464ADB" w:rsidRDefault="00FE08C5" w:rsidP="00B77227">
            <w:pPr>
              <w:spacing w:after="0" w:line="240" w:lineRule="auto"/>
              <w:jc w:val="center"/>
              <w:rPr>
                <w:rFonts w:ascii="Times New Roman" w:eastAsia="Times New Roman" w:hAnsi="Times New Roman" w:cs="Times New Roman"/>
                <w:sz w:val="24"/>
                <w:szCs w:val="24"/>
                <w:highlight w:val="yellow"/>
                <w:lang w:eastAsia="ru-RU"/>
              </w:rPr>
            </w:pPr>
            <w:r w:rsidRPr="00FE08C5">
              <w:rPr>
                <w:rFonts w:ascii="Times New Roman" w:eastAsia="Times New Roman" w:hAnsi="Times New Roman" w:cs="Times New Roman"/>
                <w:sz w:val="24"/>
                <w:szCs w:val="24"/>
                <w:lang w:eastAsia="ru-RU"/>
              </w:rPr>
              <w:t>0,20</w:t>
            </w:r>
          </w:p>
        </w:tc>
      </w:tr>
      <w:tr w:rsidR="00B77227" w:rsidRPr="006B33BF" w:rsidTr="001D698A">
        <w:tc>
          <w:tcPr>
            <w:tcW w:w="464" w:type="dxa"/>
            <w:vAlign w:val="center"/>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2</w:t>
            </w: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sz w:val="24"/>
                <w:szCs w:val="24"/>
                <w:lang w:eastAsia="ru-RU"/>
              </w:rPr>
            </w:pPr>
            <w:r w:rsidRPr="006B33BF">
              <w:rPr>
                <w:rFonts w:ascii="Times New Roman" w:eastAsia="Times New Roman" w:hAnsi="Times New Roman" w:cs="Times New Roman"/>
                <w:lang w:eastAsia="ru-RU"/>
              </w:rPr>
              <w:t>Теплоснабжение</w:t>
            </w:r>
          </w:p>
          <w:p w:rsidR="00B77227" w:rsidRPr="006B33BF" w:rsidRDefault="00B77227" w:rsidP="00B77227">
            <w:pPr>
              <w:spacing w:after="0" w:line="240" w:lineRule="auto"/>
              <w:rPr>
                <w:rFonts w:ascii="Times New Roman" w:eastAsia="Times New Roman" w:hAnsi="Times New Roman" w:cs="Times New Roman"/>
                <w:sz w:val="24"/>
                <w:szCs w:val="24"/>
                <w:lang w:eastAsia="ru-RU"/>
              </w:rPr>
            </w:pPr>
          </w:p>
        </w:tc>
        <w:tc>
          <w:tcPr>
            <w:tcW w:w="1013" w:type="dxa"/>
            <w:vAlign w:val="center"/>
          </w:tcPr>
          <w:p w:rsidR="00B77227" w:rsidRPr="00492BF1" w:rsidRDefault="00492BF1" w:rsidP="00FE08C5">
            <w:pPr>
              <w:spacing w:after="0" w:line="240" w:lineRule="auto"/>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1858" w:type="dxa"/>
            <w:vAlign w:val="center"/>
          </w:tcPr>
          <w:p w:rsidR="00B77227" w:rsidRPr="00492BF1" w:rsidRDefault="00492BF1" w:rsidP="00B77227">
            <w:pPr>
              <w:spacing w:after="0" w:line="240" w:lineRule="auto"/>
              <w:jc w:val="center"/>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2415" w:type="dxa"/>
            <w:vAlign w:val="center"/>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r>
      <w:tr w:rsidR="00B77227" w:rsidRPr="006B33BF" w:rsidTr="001D698A">
        <w:tc>
          <w:tcPr>
            <w:tcW w:w="464"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b/>
                <w:sz w:val="24"/>
                <w:szCs w:val="24"/>
                <w:lang w:eastAsia="ru-RU"/>
              </w:rPr>
            </w:pPr>
            <w:r w:rsidRPr="006B33BF">
              <w:rPr>
                <w:rFonts w:ascii="Times New Roman" w:eastAsia="Times New Roman" w:hAnsi="Times New Roman" w:cs="Times New Roman"/>
                <w:b/>
                <w:lang w:eastAsia="ru-RU"/>
              </w:rPr>
              <w:t>Итого</w:t>
            </w:r>
          </w:p>
          <w:p w:rsidR="00B77227" w:rsidRPr="006B33BF" w:rsidRDefault="00B77227" w:rsidP="00B77227">
            <w:pPr>
              <w:spacing w:after="0" w:line="240" w:lineRule="auto"/>
              <w:rPr>
                <w:rFonts w:ascii="Times New Roman" w:eastAsia="Times New Roman" w:hAnsi="Times New Roman" w:cs="Times New Roman"/>
                <w:b/>
                <w:sz w:val="24"/>
                <w:szCs w:val="24"/>
                <w:lang w:eastAsia="ru-RU"/>
              </w:rPr>
            </w:pPr>
          </w:p>
        </w:tc>
        <w:tc>
          <w:tcPr>
            <w:tcW w:w="1013"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c>
          <w:tcPr>
            <w:tcW w:w="1858"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c>
          <w:tcPr>
            <w:tcW w:w="2415"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r>
      <w:tr w:rsidR="00B77227" w:rsidRPr="00B77227" w:rsidTr="001D698A">
        <w:tc>
          <w:tcPr>
            <w:tcW w:w="464"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b/>
                <w:sz w:val="24"/>
                <w:szCs w:val="24"/>
                <w:lang w:eastAsia="ru-RU"/>
              </w:rPr>
            </w:pPr>
            <w:r w:rsidRPr="006B33BF">
              <w:rPr>
                <w:rFonts w:ascii="Times New Roman" w:eastAsia="Times New Roman" w:hAnsi="Times New Roman" w:cs="Times New Roman"/>
                <w:b/>
                <w:lang w:eastAsia="ru-RU"/>
              </w:rPr>
              <w:t>Всего</w:t>
            </w:r>
          </w:p>
          <w:p w:rsidR="00B77227" w:rsidRPr="006B33BF" w:rsidRDefault="00B77227" w:rsidP="00B77227">
            <w:pPr>
              <w:spacing w:after="0" w:line="240" w:lineRule="auto"/>
              <w:rPr>
                <w:rFonts w:ascii="Times New Roman" w:eastAsia="Times New Roman" w:hAnsi="Times New Roman" w:cs="Times New Roman"/>
                <w:b/>
                <w:sz w:val="24"/>
                <w:szCs w:val="24"/>
                <w:lang w:eastAsia="ru-RU"/>
              </w:rPr>
            </w:pPr>
          </w:p>
        </w:tc>
        <w:tc>
          <w:tcPr>
            <w:tcW w:w="1013"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c>
          <w:tcPr>
            <w:tcW w:w="1858" w:type="dxa"/>
            <w:vAlign w:val="center"/>
          </w:tcPr>
          <w:p w:rsidR="00B77227" w:rsidRPr="00464ADB" w:rsidRDefault="00B77227" w:rsidP="00B77227">
            <w:pPr>
              <w:spacing w:after="0" w:line="240" w:lineRule="auto"/>
              <w:rPr>
                <w:rFonts w:ascii="Times New Roman" w:eastAsia="Times New Roman" w:hAnsi="Times New Roman" w:cs="Times New Roman"/>
                <w:b/>
                <w:sz w:val="24"/>
                <w:szCs w:val="24"/>
                <w:highlight w:val="yellow"/>
                <w:lang w:eastAsia="ru-RU"/>
              </w:rPr>
            </w:pPr>
          </w:p>
        </w:tc>
        <w:tc>
          <w:tcPr>
            <w:tcW w:w="2415"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r>
    </w:tbl>
    <w:p w:rsidR="00B77227" w:rsidRPr="00B77227" w:rsidRDefault="00B77227" w:rsidP="00B77227">
      <w:pPr>
        <w:spacing w:after="0" w:line="360" w:lineRule="auto"/>
        <w:jc w:val="center"/>
        <w:rPr>
          <w:rFonts w:ascii="Times New Roman" w:eastAsia="Times New Roman" w:hAnsi="Times New Roman" w:cs="Times New Roman"/>
          <w:lang w:eastAsia="ru-RU"/>
        </w:rPr>
      </w:pP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VII</w:t>
      </w:r>
      <w:r w:rsidRPr="00B77227">
        <w:rPr>
          <w:rFonts w:ascii="Times New Roman" w:eastAsia="Times New Roman" w:hAnsi="Times New Roman" w:cs="Times New Roman"/>
          <w:b/>
          <w:lang w:eastAsia="ru-RU"/>
        </w:rPr>
        <w:t>. РАЗРАБОТКА  ПОКАЗАТЕЛЕЙ  ДЛЯ  МОНИТОРИНГА  ЗА  ВЫПОЛНЕНИЕМ  ПРОГРАММНЫХ  МЕРОПРИЯТИЙ</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p>
    <w:p w:rsidR="00B77227" w:rsidRPr="00B77227" w:rsidRDefault="00B77227" w:rsidP="00B77227">
      <w:pPr>
        <w:spacing w:after="0" w:line="360" w:lineRule="auto"/>
        <w:ind w:left="360" w:firstLine="36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нормативно-правовое обеспечение;</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обеспечение населения питьевой водой нормативного качества;</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наличие обустроенных полигонов для захоронения твердых бытовых отходов;</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темпы модернизации коммунальной инфраструктуры.</w:t>
      </w:r>
    </w:p>
    <w:p w:rsidR="00B77227" w:rsidRPr="00B77227" w:rsidRDefault="00B77227" w:rsidP="00B77227">
      <w:pPr>
        <w:spacing w:after="0" w:line="240" w:lineRule="auto"/>
        <w:ind w:firstLine="708"/>
        <w:jc w:val="both"/>
        <w:rPr>
          <w:rFonts w:ascii="Times New Roman" w:eastAsia="Times New Roman" w:hAnsi="Times New Roman" w:cs="Times New Roman"/>
          <w:lang w:eastAsia="ru-RU"/>
        </w:rPr>
      </w:pPr>
    </w:p>
    <w:p w:rsidR="00B77227" w:rsidRPr="00B77227" w:rsidRDefault="00B77227" w:rsidP="00B77227">
      <w:pPr>
        <w:keepNext/>
        <w:widowControl w:val="0"/>
        <w:spacing w:after="0" w:line="360" w:lineRule="auto"/>
        <w:ind w:firstLine="709"/>
        <w:jc w:val="both"/>
        <w:outlineLvl w:val="0"/>
        <w:rPr>
          <w:rFonts w:ascii="Times New Roman" w:eastAsia="Times New Roman" w:hAnsi="Times New Roman" w:cs="Times New Roman"/>
          <w:b/>
          <w:caps/>
          <w:snapToGrid w:val="0"/>
          <w:lang w:eastAsia="ru-RU"/>
        </w:rPr>
      </w:pPr>
    </w:p>
    <w:p w:rsidR="00B77227" w:rsidRPr="00B77227" w:rsidRDefault="00B77227" w:rsidP="00B77227">
      <w:pPr>
        <w:keepNext/>
        <w:widowControl w:val="0"/>
        <w:spacing w:after="0" w:line="360" w:lineRule="auto"/>
        <w:ind w:firstLine="709"/>
        <w:jc w:val="both"/>
        <w:outlineLvl w:val="0"/>
        <w:rPr>
          <w:rFonts w:ascii="Times New Roman" w:eastAsia="Times New Roman" w:hAnsi="Times New Roman" w:cs="Times New Roman"/>
          <w:b/>
          <w:caps/>
          <w:snapToGrid w:val="0"/>
          <w:lang w:eastAsia="ru-RU"/>
        </w:rPr>
      </w:pPr>
      <w:r w:rsidRPr="00B77227">
        <w:rPr>
          <w:rFonts w:ascii="Times New Roman" w:eastAsia="Times New Roman" w:hAnsi="Times New Roman" w:cs="Times New Roman"/>
          <w:b/>
          <w:caps/>
          <w:snapToGrid w:val="0"/>
          <w:lang w:eastAsia="ru-RU"/>
        </w:rPr>
        <w:t>Правовое обеспечение реализации Программы</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Реализация полномочий муниципального образования по осуществлению мероприятий программы основана на следующих нормативно- правовых актах:</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Конституция Российской Федерации;</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Гражданский кодекс Российской Федерации;</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Федеральный закон от 06.10.2003 N 131-ФЗ «Об общих принципах организации местного самоуправления в Российской Федерации»; </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Постановление Правительства РФ от 23 мая </w:t>
      </w:r>
      <w:smartTag w:uri="urn:schemas-microsoft-com:office:smarttags" w:element="metricconverter">
        <w:smartTagPr>
          <w:attr w:name="ProductID" w:val="2006 г"/>
        </w:smartTagPr>
        <w:r w:rsidRPr="00B77227">
          <w:rPr>
            <w:rFonts w:ascii="Times New Roman" w:eastAsia="Times New Roman" w:hAnsi="Times New Roman" w:cs="Times New Roman"/>
            <w:lang w:eastAsia="ru-RU"/>
          </w:rPr>
          <w:t>2006 г</w:t>
        </w:r>
      </w:smartTag>
      <w:r w:rsidRPr="00B77227">
        <w:rPr>
          <w:rFonts w:ascii="Times New Roman" w:eastAsia="Times New Roman" w:hAnsi="Times New Roman" w:cs="Times New Roman"/>
          <w:lang w:eastAsia="ru-RU"/>
        </w:rPr>
        <w:t>. N 306 "Об утверждении Правил установления и определения нормативов потребления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Постановление Правительства РФ от 23 мая </w:t>
      </w:r>
      <w:smartTag w:uri="urn:schemas-microsoft-com:office:smarttags" w:element="metricconverter">
        <w:smartTagPr>
          <w:attr w:name="ProductID" w:val="2006 г"/>
        </w:smartTagPr>
        <w:r w:rsidRPr="00B77227">
          <w:rPr>
            <w:rFonts w:ascii="Times New Roman" w:eastAsia="Times New Roman" w:hAnsi="Times New Roman" w:cs="Times New Roman"/>
            <w:lang w:eastAsia="ru-RU"/>
          </w:rPr>
          <w:t>2006 г</w:t>
        </w:r>
      </w:smartTag>
      <w:r w:rsidRPr="00B77227">
        <w:rPr>
          <w:rFonts w:ascii="Times New Roman" w:eastAsia="Times New Roman" w:hAnsi="Times New Roman" w:cs="Times New Roman"/>
          <w:lang w:eastAsia="ru-RU"/>
        </w:rPr>
        <w:t>. N 307 "О порядке предоставления коммунальных услуг гражданам";</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Постановление Правительства РФ от 14.12.2005 N 761 "О предоставлении субсидий на оплату жилого помещения и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Постановление Правительства РФ от 29.08.2005 N 541 "О федеральных стандартах оплаты жилого помещения и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Постановление Правительства Российской Федерации от 21.01.2006 №25 «Об утверждении Правил пользования жилыми помещениями»; </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Постановление Правительства Российской Федерации от 17.02.2004 №89 «Об утверждении Основ ценообразования в сфере жилищно-коммунального хозяйства»;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Конституция Республики Бурятия;</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Закон Республики Бурятия «Об общих принципах организации местного самоуправления в Республике Бурятия» (в редакции законов РБ от 30.04.2004г. №698-</w:t>
      </w:r>
      <w:r w:rsidRPr="00B77227">
        <w:rPr>
          <w:rFonts w:ascii="Times New Roman" w:eastAsia="Times New Roman" w:hAnsi="Times New Roman" w:cs="Times New Roman"/>
          <w:lang w:val="en-US" w:eastAsia="ru-RU"/>
        </w:rPr>
        <w:t>III</w:t>
      </w:r>
      <w:r w:rsidRPr="00B77227">
        <w:rPr>
          <w:rFonts w:ascii="Times New Roman" w:eastAsia="Times New Roman" w:hAnsi="Times New Roman" w:cs="Times New Roman"/>
          <w:lang w:eastAsia="ru-RU"/>
        </w:rPr>
        <w:t>);</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Закон Республики Бурятия от 09.11.2007г. № 2595-</w:t>
      </w:r>
      <w:r w:rsidRPr="00B77227">
        <w:rPr>
          <w:rFonts w:ascii="Times New Roman" w:eastAsia="Times New Roman" w:hAnsi="Times New Roman" w:cs="Times New Roman"/>
          <w:lang w:val="en-US" w:eastAsia="ru-RU"/>
        </w:rPr>
        <w:t>III</w:t>
      </w:r>
      <w:r w:rsidRPr="00B77227">
        <w:rPr>
          <w:rFonts w:ascii="Times New Roman" w:eastAsia="Times New Roman" w:hAnsi="Times New Roman" w:cs="Times New Roman"/>
          <w:lang w:eastAsia="ru-RU"/>
        </w:rPr>
        <w:t xml:space="preserve"> «О Программе социально-экономического развития Республики Бурятия на 2008-2010 годы и на период до 2017года»;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Закон Республики Бурятия от 27.12.2007 № 57-</w:t>
      </w:r>
      <w:r w:rsidRPr="00B77227">
        <w:rPr>
          <w:rFonts w:ascii="Times New Roman" w:eastAsia="Times New Roman" w:hAnsi="Times New Roman" w:cs="Times New Roman"/>
          <w:lang w:val="en-US" w:eastAsia="ru-RU"/>
        </w:rPr>
        <w:t>IV</w:t>
      </w:r>
      <w:r w:rsidRPr="00B77227">
        <w:rPr>
          <w:rFonts w:ascii="Times New Roman" w:eastAsia="Times New Roman" w:hAnsi="Times New Roman" w:cs="Times New Roman"/>
          <w:lang w:eastAsia="ru-RU"/>
        </w:rPr>
        <w:t>« О республиканской целевой программе «Модернизация коммунальной инфраструктуры Республика Бурятия в 2008-2010 годах и на период до 2019 года»;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Постановление Правительства Республики Бурятия от 09.11.2006г. № 359 «О предоставлении мер социальной поддержки по оплате жилья и коммунальных услуг отдельным категориям граждан в форме денежных выплат» (с последующими изменениями);</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Помимо указанных выше нормативно-правовых актов необходимо подготовить перечень дополнительно требующихся нормативно-правовых актов и принять меры по их разработке, обсуждению и принятию.</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нормативы потребления горячей воды населением при заборе её из системы отопления;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нормы расхода горячей воды для объектов бюджетной сферы и хозяйствующих субъектов при заборе её из системы отопления;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регламентацию сбора и захоронения твёрдых бытовых отходов; </w:t>
      </w:r>
    </w:p>
    <w:p w:rsidR="00B77227" w:rsidRPr="00B77227" w:rsidRDefault="00B77227" w:rsidP="00B77227">
      <w:pPr>
        <w:spacing w:after="0" w:line="240" w:lineRule="auto"/>
        <w:rPr>
          <w:rFonts w:ascii="Times New Roman" w:eastAsia="Times New Roman" w:hAnsi="Times New Roman" w:cs="Times New Roman"/>
          <w:lang w:eastAsia="ru-RU"/>
        </w:rPr>
      </w:pPr>
    </w:p>
    <w:p w:rsidR="00B77227" w:rsidRPr="00B77227" w:rsidRDefault="00B77227" w:rsidP="00B77227">
      <w:pPr>
        <w:spacing w:after="0" w:line="240" w:lineRule="auto"/>
        <w:ind w:firstLine="708"/>
        <w:jc w:val="both"/>
        <w:rPr>
          <w:rFonts w:ascii="Times New Roman" w:eastAsia="Times New Roman" w:hAnsi="Times New Roman" w:cs="Times New Roman"/>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406683" w:rsidRDefault="00406683"/>
    <w:sectPr w:rsidR="00406683" w:rsidSect="0030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D33"/>
    <w:multiLevelType w:val="hybridMultilevel"/>
    <w:tmpl w:val="7A160AD4"/>
    <w:lvl w:ilvl="0" w:tplc="C6320170">
      <w:start w:val="1"/>
      <w:numFmt w:val="decimal"/>
      <w:lvlText w:val="%1."/>
      <w:lvlJc w:val="left"/>
      <w:pPr>
        <w:tabs>
          <w:tab w:val="num" w:pos="720"/>
        </w:tabs>
        <w:ind w:left="720" w:hanging="360"/>
      </w:pPr>
    </w:lvl>
    <w:lvl w:ilvl="1" w:tplc="6A408F9A">
      <w:numFmt w:val="none"/>
      <w:lvlText w:val=""/>
      <w:lvlJc w:val="left"/>
      <w:pPr>
        <w:tabs>
          <w:tab w:val="num" w:pos="360"/>
        </w:tabs>
      </w:pPr>
    </w:lvl>
    <w:lvl w:ilvl="2" w:tplc="9170229C">
      <w:numFmt w:val="none"/>
      <w:lvlText w:val=""/>
      <w:lvlJc w:val="left"/>
      <w:pPr>
        <w:tabs>
          <w:tab w:val="num" w:pos="360"/>
        </w:tabs>
      </w:pPr>
    </w:lvl>
    <w:lvl w:ilvl="3" w:tplc="1B0E4E0C">
      <w:numFmt w:val="none"/>
      <w:lvlText w:val=""/>
      <w:lvlJc w:val="left"/>
      <w:pPr>
        <w:tabs>
          <w:tab w:val="num" w:pos="360"/>
        </w:tabs>
      </w:pPr>
    </w:lvl>
    <w:lvl w:ilvl="4" w:tplc="B47A533C">
      <w:numFmt w:val="none"/>
      <w:lvlText w:val=""/>
      <w:lvlJc w:val="left"/>
      <w:pPr>
        <w:tabs>
          <w:tab w:val="num" w:pos="360"/>
        </w:tabs>
      </w:pPr>
    </w:lvl>
    <w:lvl w:ilvl="5" w:tplc="9870820C">
      <w:numFmt w:val="none"/>
      <w:lvlText w:val=""/>
      <w:lvlJc w:val="left"/>
      <w:pPr>
        <w:tabs>
          <w:tab w:val="num" w:pos="360"/>
        </w:tabs>
      </w:pPr>
    </w:lvl>
    <w:lvl w:ilvl="6" w:tplc="AFE45DAA">
      <w:numFmt w:val="none"/>
      <w:lvlText w:val=""/>
      <w:lvlJc w:val="left"/>
      <w:pPr>
        <w:tabs>
          <w:tab w:val="num" w:pos="360"/>
        </w:tabs>
      </w:pPr>
    </w:lvl>
    <w:lvl w:ilvl="7" w:tplc="AAFC2DEC">
      <w:numFmt w:val="none"/>
      <w:lvlText w:val=""/>
      <w:lvlJc w:val="left"/>
      <w:pPr>
        <w:tabs>
          <w:tab w:val="num" w:pos="360"/>
        </w:tabs>
      </w:pPr>
    </w:lvl>
    <w:lvl w:ilvl="8" w:tplc="2AB0FB8C">
      <w:numFmt w:val="none"/>
      <w:lvlText w:val=""/>
      <w:lvlJc w:val="left"/>
      <w:pPr>
        <w:tabs>
          <w:tab w:val="num" w:pos="360"/>
        </w:tabs>
      </w:pPr>
    </w:lvl>
  </w:abstractNum>
  <w:abstractNum w:abstractNumId="1" w15:restartNumberingAfterBreak="0">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2B2F88"/>
    <w:multiLevelType w:val="hybridMultilevel"/>
    <w:tmpl w:val="00841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B638F"/>
    <w:multiLevelType w:val="hybridMultilevel"/>
    <w:tmpl w:val="CC488D7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2D3F96"/>
    <w:multiLevelType w:val="hybridMultilevel"/>
    <w:tmpl w:val="D63EBB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64123EC"/>
    <w:multiLevelType w:val="hybridMultilevel"/>
    <w:tmpl w:val="8B38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03A17"/>
    <w:multiLevelType w:val="hybridMultilevel"/>
    <w:tmpl w:val="827E9FD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725A2ABB"/>
    <w:multiLevelType w:val="hybridMultilevel"/>
    <w:tmpl w:val="BA30762A"/>
    <w:lvl w:ilvl="0" w:tplc="1FF4402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0317C1"/>
    <w:multiLevelType w:val="hybridMultilevel"/>
    <w:tmpl w:val="C1DE091A"/>
    <w:lvl w:ilvl="0" w:tplc="A2B811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28"/>
    <w:rsid w:val="00046F67"/>
    <w:rsid w:val="000E6299"/>
    <w:rsid w:val="00157188"/>
    <w:rsid w:val="001B5C25"/>
    <w:rsid w:val="001D0F66"/>
    <w:rsid w:val="001D698A"/>
    <w:rsid w:val="00303504"/>
    <w:rsid w:val="00406683"/>
    <w:rsid w:val="00464ADB"/>
    <w:rsid w:val="00492BF1"/>
    <w:rsid w:val="004C6770"/>
    <w:rsid w:val="005934B2"/>
    <w:rsid w:val="005F3A07"/>
    <w:rsid w:val="00655328"/>
    <w:rsid w:val="006B33BF"/>
    <w:rsid w:val="006D2EA7"/>
    <w:rsid w:val="007B68B0"/>
    <w:rsid w:val="007C3BB2"/>
    <w:rsid w:val="00876F6D"/>
    <w:rsid w:val="009C037D"/>
    <w:rsid w:val="009C4652"/>
    <w:rsid w:val="00A10C51"/>
    <w:rsid w:val="00B05034"/>
    <w:rsid w:val="00B77227"/>
    <w:rsid w:val="00BB7BAC"/>
    <w:rsid w:val="00C559F7"/>
    <w:rsid w:val="00DA5497"/>
    <w:rsid w:val="00FE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14:docId w14:val="3021397E"/>
  <w15:docId w15:val="{D3FA056B-7691-48D5-B178-7A84F8C4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
    <w:next w:val="a"/>
    <w:link w:val="10"/>
    <w:qFormat/>
    <w:rsid w:val="00B77227"/>
    <w:pPr>
      <w:keepNext/>
      <w:spacing w:after="0" w:line="360" w:lineRule="auto"/>
      <w:ind w:firstLine="720"/>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B7722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77227"/>
  </w:style>
  <w:style w:type="table" w:styleId="a3">
    <w:name w:val="Table Grid"/>
    <w:basedOn w:val="a1"/>
    <w:rsid w:val="00B772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B77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77227"/>
    <w:rPr>
      <w:rFonts w:ascii="Times New Roman" w:eastAsia="Times New Roman" w:hAnsi="Times New Roman" w:cs="Times New Roman"/>
      <w:sz w:val="24"/>
      <w:szCs w:val="24"/>
      <w:lang w:eastAsia="ru-RU"/>
    </w:rPr>
  </w:style>
  <w:style w:type="character" w:styleId="a6">
    <w:name w:val="page number"/>
    <w:basedOn w:val="a0"/>
    <w:rsid w:val="00B77227"/>
  </w:style>
  <w:style w:type="paragraph" w:styleId="a7">
    <w:name w:val="Body Text Indent"/>
    <w:basedOn w:val="a"/>
    <w:link w:val="a8"/>
    <w:uiPriority w:val="99"/>
    <w:unhideWhenUsed/>
    <w:rsid w:val="00B77227"/>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B77227"/>
    <w:rPr>
      <w:rFonts w:ascii="Times New Roman" w:eastAsia="Times New Roman" w:hAnsi="Times New Roman" w:cs="Times New Roman"/>
      <w:sz w:val="20"/>
      <w:szCs w:val="20"/>
      <w:lang w:eastAsia="ru-RU"/>
    </w:rPr>
  </w:style>
  <w:style w:type="paragraph" w:customStyle="1" w:styleId="ConsCell">
    <w:name w:val="ConsCell"/>
    <w:rsid w:val="00B77227"/>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9">
    <w:name w:val="List Paragraph"/>
    <w:basedOn w:val="a"/>
    <w:uiPriority w:val="34"/>
    <w:qFormat/>
    <w:rsid w:val="00B77227"/>
    <w:pPr>
      <w:spacing w:after="200" w:line="276" w:lineRule="auto"/>
      <w:ind w:left="720"/>
      <w:contextualSpacing/>
    </w:pPr>
    <w:rPr>
      <w:rFonts w:ascii="Calibri" w:eastAsia="Calibri" w:hAnsi="Calibri" w:cs="Times New Roman"/>
    </w:rPr>
  </w:style>
  <w:style w:type="paragraph" w:customStyle="1" w:styleId="aa">
    <w:name w:val="нормативка"/>
    <w:basedOn w:val="a"/>
    <w:rsid w:val="00B77227"/>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B77227"/>
    <w:pPr>
      <w:spacing w:after="0" w:line="240" w:lineRule="auto"/>
    </w:pPr>
    <w:rPr>
      <w:rFonts w:ascii="Verdana" w:eastAsia="Times New Roman" w:hAnsi="Verdana" w:cs="Verdana"/>
      <w:sz w:val="20"/>
      <w:szCs w:val="20"/>
      <w:lang w:val="en-US"/>
    </w:rPr>
  </w:style>
  <w:style w:type="paragraph" w:styleId="ab">
    <w:name w:val="Body Text"/>
    <w:basedOn w:val="a"/>
    <w:link w:val="ac"/>
    <w:unhideWhenUsed/>
    <w:rsid w:val="00B77227"/>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77227"/>
    <w:rPr>
      <w:rFonts w:ascii="Times New Roman" w:eastAsia="Times New Roman" w:hAnsi="Times New Roman" w:cs="Times New Roman"/>
      <w:sz w:val="28"/>
      <w:szCs w:val="20"/>
      <w:lang w:eastAsia="ru-RU"/>
    </w:rPr>
  </w:style>
  <w:style w:type="paragraph" w:customStyle="1" w:styleId="ConsPlusNormal">
    <w:name w:val="ConsPlusNormal"/>
    <w:rsid w:val="00B77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Обычный + 0"/>
    <w:basedOn w:val="a"/>
    <w:rsid w:val="00B77227"/>
    <w:pPr>
      <w:spacing w:after="0" w:line="360" w:lineRule="auto"/>
    </w:pPr>
    <w:rPr>
      <w:rFonts w:ascii="Times New Roman" w:eastAsia="Times New Roman" w:hAnsi="Times New Roman" w:cs="Times New Roman"/>
      <w:sz w:val="28"/>
      <w:szCs w:val="24"/>
      <w:lang w:eastAsia="ru-RU"/>
    </w:rPr>
  </w:style>
  <w:style w:type="paragraph" w:styleId="ad">
    <w:name w:val="header"/>
    <w:basedOn w:val="a"/>
    <w:link w:val="ae"/>
    <w:rsid w:val="00B77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77227"/>
    <w:rPr>
      <w:rFonts w:ascii="Times New Roman" w:eastAsia="Times New Roman" w:hAnsi="Times New Roman" w:cs="Times New Roman"/>
      <w:sz w:val="24"/>
      <w:szCs w:val="24"/>
      <w:lang w:eastAsia="ru-RU"/>
    </w:rPr>
  </w:style>
  <w:style w:type="paragraph" w:customStyle="1" w:styleId="ConsNormal">
    <w:name w:val="ConsNormal"/>
    <w:rsid w:val="00B77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B7722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772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2022-06-08T05:19:00Z</dcterms:created>
  <dcterms:modified xsi:type="dcterms:W3CDTF">2022-09-28T02:46:00Z</dcterms:modified>
</cp:coreProperties>
</file>