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17"/>
          <w:szCs w:val="17"/>
          <w:lang w:eastAsia="ru-RU"/>
        </w:rPr>
      </w:pPr>
    </w:p>
    <w:p w:rsid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17"/>
          <w:szCs w:val="17"/>
          <w:lang w:eastAsia="ru-RU"/>
        </w:rPr>
      </w:pPr>
    </w:p>
    <w:p w:rsid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17"/>
          <w:szCs w:val="17"/>
          <w:lang w:eastAsia="ru-RU"/>
        </w:rPr>
      </w:pPr>
    </w:p>
    <w:p w:rsid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5A494E" w:rsidRP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5A494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Поддержка сельскохозяйственных потребительских кооперативов </w:t>
      </w:r>
    </w:p>
    <w:p w:rsidR="005A494E" w:rsidRDefault="005A494E" w:rsidP="005A494E">
      <w:pPr>
        <w:spacing w:after="0" w:line="216" w:lineRule="exact"/>
        <w:ind w:right="20" w:firstLine="180"/>
        <w:jc w:val="both"/>
        <w:rPr>
          <w:rFonts w:ascii="Tahoma" w:eastAsia="Times New Roman" w:hAnsi="Tahoma" w:cs="Tahoma"/>
          <w:bCs/>
          <w:sz w:val="17"/>
          <w:szCs w:val="17"/>
          <w:lang w:eastAsia="ru-RU"/>
        </w:rPr>
      </w:pPr>
    </w:p>
    <w:p w:rsidR="005A494E" w:rsidRPr="00A00957" w:rsidRDefault="005A494E" w:rsidP="005A494E">
      <w:pPr>
        <w:spacing w:after="0" w:line="216" w:lineRule="exact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К категории получателей субсидии относятся сельскохозяйственные потребительские коопе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ративы (за исключением сельскохозяйственно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го потребительского кредитного кооператива): созданные в соответствии с 1ЭЗ-ФЗ; зарегистри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рованные и осуществляющие деятельность на сельской территории или территории сельской агломерации Р</w:t>
      </w:r>
      <w:r>
        <w:rPr>
          <w:rFonts w:ascii="Tahoma" w:eastAsia="Times New Roman" w:hAnsi="Tahoma" w:cs="Tahoma"/>
          <w:bCs/>
          <w:sz w:val="17"/>
          <w:szCs w:val="17"/>
          <w:lang w:eastAsia="ru-RU"/>
        </w:rPr>
        <w:t xml:space="preserve">еспублики 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Б</w:t>
      </w:r>
      <w:r>
        <w:rPr>
          <w:rFonts w:ascii="Tahoma" w:eastAsia="Times New Roman" w:hAnsi="Tahoma" w:cs="Tahoma"/>
          <w:bCs/>
          <w:sz w:val="17"/>
          <w:szCs w:val="17"/>
          <w:lang w:eastAsia="ru-RU"/>
        </w:rPr>
        <w:t>урятия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; являющиеся субъектом малого или среднего предпринимательства (входят в Ре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естр МСП); в состав входят не менее 5 ЛПХ и (или) 3 иных СХТП (кроме ассоциированных членов).</w:t>
      </w:r>
      <w:proofErr w:type="gramEnd"/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Члены сельскохозяйственного потребительско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го кооператива отвечают критериям микро- или малого предприятия, установленным ФЗ «О раз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витии малого и среднего предпринимательства в РФ».</w:t>
      </w:r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Направление субсидирования: закуп сырья у членов СПОК, приобретение оборудования, сель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хозтехники и транспорта, приобретение имуще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ства для передачи членам СПОК.</w:t>
      </w:r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В целях приобретения и последующего вне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сения в неделимый фонд с/</w:t>
      </w:r>
      <w:proofErr w:type="spellStart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х</w:t>
      </w:r>
      <w:proofErr w:type="spellEnd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 техники, </w:t>
      </w:r>
      <w:proofErr w:type="spellStart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спецав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тотранспорта</w:t>
      </w:r>
      <w:proofErr w:type="spellEnd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, оборудования для организации хранения, переработки, упаковки, маркировки, транспортировки и реализации с/</w:t>
      </w:r>
      <w:proofErr w:type="spellStart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х</w:t>
      </w:r>
      <w:proofErr w:type="spellEnd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 продукции и мобильных торговых объектов для оказания услуг членам СП</w:t>
      </w:r>
      <w:r>
        <w:rPr>
          <w:rFonts w:ascii="Tahoma" w:eastAsia="Times New Roman" w:hAnsi="Tahoma" w:cs="Tahoma"/>
          <w:bCs/>
          <w:sz w:val="18"/>
          <w:szCs w:val="18"/>
          <w:lang w:eastAsia="ru-RU"/>
        </w:rPr>
        <w:t>О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К предоставляются дополни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тельные условия:</w:t>
      </w:r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размер субсидии не превышает 50% произве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денных затрат, но не более 10 млн</w:t>
      </w:r>
      <w:r>
        <w:rPr>
          <w:rFonts w:ascii="Tahoma" w:eastAsia="Times New Roman" w:hAnsi="Tahoma" w:cs="Tahoma"/>
          <w:bCs/>
          <w:sz w:val="17"/>
          <w:szCs w:val="17"/>
          <w:lang w:eastAsia="ru-RU"/>
        </w:rPr>
        <w:t>.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 xml:space="preserve"> руб. из рас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чета на один кооператив; срок эксплуатации тех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ники, оборудования и объектов на день получения средств не должен превышать 3-х лет с года его производства.</w:t>
      </w:r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На цели, связанные с приобретением имуще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ства в целях последующей передачи (реализа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ции) приобретенного имущества в собствен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ность членов, дополнительные условия:</w:t>
      </w:r>
    </w:p>
    <w:p w:rsidR="005A494E" w:rsidRPr="00A00957" w:rsidRDefault="005A494E" w:rsidP="005A494E">
      <w:pPr>
        <w:spacing w:after="0" w:line="216" w:lineRule="exact"/>
        <w:ind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размер субсидии не превышает 50 % произве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денных затрат, но не более 3 млн</w:t>
      </w:r>
      <w:r>
        <w:rPr>
          <w:rFonts w:ascii="Tahoma" w:eastAsia="Times New Roman" w:hAnsi="Tahoma" w:cs="Tahoma"/>
          <w:bCs/>
          <w:sz w:val="17"/>
          <w:szCs w:val="17"/>
          <w:lang w:eastAsia="ru-RU"/>
        </w:rPr>
        <w:t>.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 xml:space="preserve"> руб. из расчета</w:t>
      </w:r>
    </w:p>
    <w:p w:rsidR="005A494E" w:rsidRPr="00A00957" w:rsidRDefault="005A494E" w:rsidP="005A494E">
      <w:pPr>
        <w:spacing w:after="0" w:line="216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на один кооператив; стоимость имущества, пере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даваемого (реализуемого) в собственность одно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го члена кооператива, не превышает 30 % общей стоимости данного имущества.</w:t>
      </w:r>
    </w:p>
    <w:p w:rsidR="005A494E" w:rsidRPr="00A00957" w:rsidRDefault="005A494E" w:rsidP="005A494E">
      <w:pPr>
        <w:spacing w:after="0" w:line="216" w:lineRule="exact"/>
        <w:ind w:left="20"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t>С целью закупа сельскохозяйственной про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>дукции у членов сельскохозяйственного по</w:t>
      </w:r>
      <w:r w:rsidRPr="00A00957">
        <w:rPr>
          <w:rFonts w:ascii="Tahoma" w:eastAsia="Times New Roman" w:hAnsi="Tahoma" w:cs="Tahoma"/>
          <w:bCs/>
          <w:sz w:val="18"/>
          <w:szCs w:val="18"/>
          <w:lang w:eastAsia="ru-RU"/>
        </w:rPr>
        <w:softHyphen/>
        <w:t xml:space="preserve">требительского кооператива дополнительные условия: 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размер субсидии не превышает 10 % затрат, если выручка от реализации про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 xml:space="preserve">дукции, закупленной у членов </w:t>
      </w:r>
      <w:proofErr w:type="spellStart"/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СПоК</w:t>
      </w:r>
      <w:proofErr w:type="spellEnd"/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 xml:space="preserve"> по итогам отчетного бухгалтерского периода (квартала) те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кущего финансового года, за который предостав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ляется возмещение части затрат, составляет от 100 тыс. рублей до 5000 тыс. рублей включитель</w:t>
      </w: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softHyphen/>
        <w:t>но;</w:t>
      </w:r>
      <w:proofErr w:type="gramEnd"/>
    </w:p>
    <w:p w:rsidR="005A494E" w:rsidRPr="00A00957" w:rsidRDefault="005A494E" w:rsidP="005A494E">
      <w:pPr>
        <w:spacing w:after="0" w:line="216" w:lineRule="exact"/>
        <w:ind w:left="20"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12 % затрат, если выручка составляет от 5001 тыс. рублей до 25000 тыс. рублей включительно;</w:t>
      </w:r>
    </w:p>
    <w:p w:rsidR="005A494E" w:rsidRPr="00A00957" w:rsidRDefault="005A494E" w:rsidP="005A494E">
      <w:pPr>
        <w:spacing w:after="0" w:line="216" w:lineRule="exact"/>
        <w:ind w:left="20" w:right="2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57">
        <w:rPr>
          <w:rFonts w:ascii="Tahoma" w:eastAsia="Times New Roman" w:hAnsi="Tahoma" w:cs="Tahoma"/>
          <w:bCs/>
          <w:sz w:val="17"/>
          <w:szCs w:val="17"/>
          <w:lang w:eastAsia="ru-RU"/>
        </w:rPr>
        <w:t>15 % затрат, если выручка составляет более 25000 тыс. рублей.</w:t>
      </w:r>
    </w:p>
    <w:p w:rsidR="005A494E" w:rsidRDefault="005A494E" w:rsidP="005A494E"/>
    <w:p w:rsidR="00BA2545" w:rsidRDefault="00BA2545"/>
    <w:sectPr w:rsidR="00BA2545" w:rsidSect="0047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characterSpacingControl w:val="doNotCompress"/>
  <w:compat/>
  <w:rsids>
    <w:rsidRoot w:val="005A494E"/>
    <w:rsid w:val="005A494E"/>
    <w:rsid w:val="00BA2545"/>
    <w:rsid w:val="00DF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2024-03-14T05:44:00Z</dcterms:created>
  <dcterms:modified xsi:type="dcterms:W3CDTF">2024-03-14T06:13:00Z</dcterms:modified>
</cp:coreProperties>
</file>