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E7" w:rsidRPr="005631E7" w:rsidRDefault="005631E7" w:rsidP="005631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31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RAEX («Эксперт РА») обновил методику надежности и качества услуг управляющих компаний </w:t>
      </w:r>
    </w:p>
    <w:p w:rsidR="005631E7" w:rsidRPr="005631E7" w:rsidRDefault="005631E7" w:rsidP="0056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E7">
        <w:rPr>
          <w:rFonts w:ascii="Times New Roman" w:eastAsia="Times New Roman" w:hAnsi="Times New Roman" w:cs="Times New Roman"/>
          <w:sz w:val="24"/>
          <w:szCs w:val="24"/>
        </w:rPr>
        <w:t xml:space="preserve">Рейтинговое агентство RAEX («Эксперт РА») обновило методику по присвоению рейтингов надежности и качества услуг УК. В методике было усилено качество анализа структуры активов под управлением и собственных средств УК, а также добавлена оценка рисков, связанных с влиянием собственников и несоответствием регламентов по </w:t>
      </w:r>
      <w:proofErr w:type="spellStart"/>
      <w:proofErr w:type="gramStart"/>
      <w:r w:rsidRPr="005631E7">
        <w:rPr>
          <w:rFonts w:ascii="Times New Roman" w:eastAsia="Times New Roman" w:hAnsi="Times New Roman" w:cs="Times New Roman"/>
          <w:sz w:val="24"/>
          <w:szCs w:val="24"/>
        </w:rPr>
        <w:t>риск-менеджменту</w:t>
      </w:r>
      <w:proofErr w:type="spellEnd"/>
      <w:proofErr w:type="gramEnd"/>
      <w:r w:rsidRPr="005631E7">
        <w:rPr>
          <w:rFonts w:ascii="Times New Roman" w:eastAsia="Times New Roman" w:hAnsi="Times New Roman" w:cs="Times New Roman"/>
          <w:sz w:val="24"/>
          <w:szCs w:val="24"/>
        </w:rPr>
        <w:t xml:space="preserve"> практике инвестирования.</w:t>
      </w:r>
    </w:p>
    <w:p w:rsidR="005631E7" w:rsidRPr="005631E7" w:rsidRDefault="005631E7" w:rsidP="0056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E7">
        <w:rPr>
          <w:rFonts w:ascii="Times New Roman" w:eastAsia="Times New Roman" w:hAnsi="Times New Roman" w:cs="Times New Roman"/>
          <w:sz w:val="24"/>
          <w:szCs w:val="24"/>
        </w:rPr>
        <w:t xml:space="preserve">Агентство усилило раздел оценки структуры активов под управлением и собственных средств как по весу, так и по используемым показателям. Анализ включает в себя оценку кредитного, фондового рисков и рисков ликвидности и концентрации вложений, а также инвестиций в связанные стороны. Также в методику была добавлена оценка риска несоответствия регламентов по инвестиционному процессу и </w:t>
      </w:r>
      <w:proofErr w:type="spellStart"/>
      <w:proofErr w:type="gramStart"/>
      <w:r w:rsidRPr="005631E7">
        <w:rPr>
          <w:rFonts w:ascii="Times New Roman" w:eastAsia="Times New Roman" w:hAnsi="Times New Roman" w:cs="Times New Roman"/>
          <w:sz w:val="24"/>
          <w:szCs w:val="24"/>
        </w:rPr>
        <w:t>риск-менеджменту</w:t>
      </w:r>
      <w:proofErr w:type="spellEnd"/>
      <w:proofErr w:type="gramEnd"/>
      <w:r w:rsidRPr="005631E7">
        <w:rPr>
          <w:rFonts w:ascii="Times New Roman" w:eastAsia="Times New Roman" w:hAnsi="Times New Roman" w:cs="Times New Roman"/>
          <w:sz w:val="24"/>
          <w:szCs w:val="24"/>
        </w:rPr>
        <w:t xml:space="preserve"> реальной практике инвестирования. «Агентство отмечает участившиеся случаи формального подхода к  созданию </w:t>
      </w:r>
      <w:proofErr w:type="spellStart"/>
      <w:proofErr w:type="gramStart"/>
      <w:r w:rsidRPr="005631E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spellEnd"/>
      <w:proofErr w:type="gramEnd"/>
      <w:r w:rsidRPr="005631E7">
        <w:rPr>
          <w:rFonts w:ascii="Times New Roman" w:eastAsia="Times New Roman" w:hAnsi="Times New Roman" w:cs="Times New Roman"/>
          <w:sz w:val="24"/>
          <w:szCs w:val="24"/>
        </w:rPr>
        <w:t xml:space="preserve">.  Усиление внимания со стороны регулятора к пенсионным управляющим вынудило некоторые УК сформировать внутренние подразделения </w:t>
      </w:r>
      <w:proofErr w:type="spellStart"/>
      <w:proofErr w:type="gramStart"/>
      <w:r w:rsidRPr="005631E7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spellEnd"/>
      <w:proofErr w:type="gramEnd"/>
      <w:r w:rsidRPr="005631E7">
        <w:rPr>
          <w:rFonts w:ascii="Times New Roman" w:eastAsia="Times New Roman" w:hAnsi="Times New Roman" w:cs="Times New Roman"/>
          <w:sz w:val="24"/>
          <w:szCs w:val="24"/>
        </w:rPr>
        <w:t xml:space="preserve"> и принять  документы, регулирующие управление рисками. Формализация этих процессов часто расходится с реальной практикой инвестирования. Агентство добавило учет риска несоответствия в обновленную методику»,  -  отмечает директор по корпоративным рейтингам RAEX («Эксперт РА»)  Павел Митрофанов.</w:t>
      </w:r>
    </w:p>
    <w:p w:rsidR="005631E7" w:rsidRPr="005631E7" w:rsidRDefault="005631E7" w:rsidP="0056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E7">
        <w:rPr>
          <w:rFonts w:ascii="Times New Roman" w:eastAsia="Times New Roman" w:hAnsi="Times New Roman" w:cs="Times New Roman"/>
          <w:sz w:val="24"/>
          <w:szCs w:val="24"/>
        </w:rPr>
        <w:t xml:space="preserve">Кроме того, оценка диверсификации деятельности УК по типам ДУ и клиентской базы по структуре активов под управлением была дополнена анализом структуры доходов в этих разрезах за последний завершившийся год.  В соответствии с накопленной статистикой были также обновлены </w:t>
      </w:r>
      <w:proofErr w:type="spellStart"/>
      <w:r w:rsidRPr="005631E7">
        <w:rPr>
          <w:rFonts w:ascii="Times New Roman" w:eastAsia="Times New Roman" w:hAnsi="Times New Roman" w:cs="Times New Roman"/>
          <w:sz w:val="24"/>
          <w:szCs w:val="24"/>
        </w:rPr>
        <w:t>бенчмарки</w:t>
      </w:r>
      <w:proofErr w:type="spellEnd"/>
      <w:r w:rsidRPr="005631E7">
        <w:rPr>
          <w:rFonts w:ascii="Times New Roman" w:eastAsia="Times New Roman" w:hAnsi="Times New Roman" w:cs="Times New Roman"/>
          <w:sz w:val="24"/>
          <w:szCs w:val="24"/>
        </w:rPr>
        <w:t xml:space="preserve"> для оценки результатов управления  рыночных портфелей, </w:t>
      </w:r>
      <w:proofErr w:type="spellStart"/>
      <w:r w:rsidRPr="005631E7">
        <w:rPr>
          <w:rFonts w:ascii="Times New Roman" w:eastAsia="Times New Roman" w:hAnsi="Times New Roman" w:cs="Times New Roman"/>
          <w:sz w:val="24"/>
          <w:szCs w:val="24"/>
        </w:rPr>
        <w:t>ЗПИФов</w:t>
      </w:r>
      <w:proofErr w:type="spellEnd"/>
      <w:r w:rsidRPr="005631E7">
        <w:rPr>
          <w:rFonts w:ascii="Times New Roman" w:eastAsia="Times New Roman" w:hAnsi="Times New Roman" w:cs="Times New Roman"/>
          <w:sz w:val="24"/>
          <w:szCs w:val="24"/>
        </w:rPr>
        <w:t xml:space="preserve"> и финансовых показателей. Горизонт оценки результатов управления  в целях более объективного анализа был увеличен с двух до трех лет, а </w:t>
      </w:r>
      <w:proofErr w:type="spellStart"/>
      <w:r w:rsidRPr="005631E7">
        <w:rPr>
          <w:rFonts w:ascii="Times New Roman" w:eastAsia="Times New Roman" w:hAnsi="Times New Roman" w:cs="Times New Roman"/>
          <w:sz w:val="24"/>
          <w:szCs w:val="24"/>
        </w:rPr>
        <w:t>бенчмарки</w:t>
      </w:r>
      <w:proofErr w:type="spellEnd"/>
      <w:r w:rsidRPr="005631E7">
        <w:rPr>
          <w:rFonts w:ascii="Times New Roman" w:eastAsia="Times New Roman" w:hAnsi="Times New Roman" w:cs="Times New Roman"/>
          <w:sz w:val="24"/>
          <w:szCs w:val="24"/>
        </w:rPr>
        <w:t>  (индексы, соответствующие структуре  портфеля) дополнены сравнением с инфляцией.</w:t>
      </w:r>
    </w:p>
    <w:p w:rsidR="005631E7" w:rsidRPr="005631E7" w:rsidRDefault="005631E7" w:rsidP="0056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E7">
        <w:rPr>
          <w:rFonts w:ascii="Times New Roman" w:eastAsia="Times New Roman" w:hAnsi="Times New Roman" w:cs="Times New Roman"/>
          <w:sz w:val="24"/>
          <w:szCs w:val="24"/>
        </w:rPr>
        <w:t>В целях учета влияния собственников и рисков корпоративных конфликтов в методику была введена оценка раскрытия информации о конечных бенефициарах и структуры собственности. Для более полного анализа рисков агентством были более детально описаны критерии выделения стресс-факторов за риски регулирования и надзора, негативное влияние собственников и результаты управления.  Также были конкретизированы параметры оценки качества IT-системы и уровня информационной прозрачности.</w:t>
      </w:r>
    </w:p>
    <w:p w:rsidR="005631E7" w:rsidRPr="005631E7" w:rsidRDefault="005631E7" w:rsidP="0056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1E7">
        <w:rPr>
          <w:rFonts w:ascii="Times New Roman" w:eastAsia="Times New Roman" w:hAnsi="Times New Roman" w:cs="Times New Roman"/>
          <w:sz w:val="24"/>
          <w:szCs w:val="24"/>
        </w:rPr>
        <w:t>Действующие рейтинги надежности  и качества услуг УК RAEX («Эксперт РА»)  после принятия изменений в методике остаются  на прежнем уровне.</w:t>
      </w:r>
    </w:p>
    <w:sectPr w:rsidR="005631E7" w:rsidRPr="005631E7" w:rsidSect="00A7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1E7"/>
    <w:rsid w:val="005631E7"/>
    <w:rsid w:val="009B751D"/>
    <w:rsid w:val="00A73CF6"/>
    <w:rsid w:val="00AB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F6"/>
  </w:style>
  <w:style w:type="paragraph" w:styleId="2">
    <w:name w:val="heading 2"/>
    <w:basedOn w:val="a"/>
    <w:link w:val="20"/>
    <w:uiPriority w:val="9"/>
    <w:qFormat/>
    <w:rsid w:val="00563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1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6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31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belskaj</cp:lastModifiedBy>
  <cp:revision>2</cp:revision>
  <dcterms:created xsi:type="dcterms:W3CDTF">2015-07-13T05:31:00Z</dcterms:created>
  <dcterms:modified xsi:type="dcterms:W3CDTF">2015-07-13T05:31:00Z</dcterms:modified>
</cp:coreProperties>
</file>